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570" w:lineRule="exact"/>
        <w:ind w:left="0" w:leftChars="0" w:firstLine="0" w:firstLineChars="0"/>
        <w:jc w:val="center"/>
        <w:textAlignment w:val="auto"/>
        <w:rPr>
          <w:rFonts w:hint="eastAsia" w:ascii="方正小标宋简体" w:hAnsi="宋体" w:eastAsia="方正小标宋简体"/>
          <w:color w:val="000000"/>
          <w:sz w:val="44"/>
          <w:szCs w:val="44"/>
          <w:u w:val="none"/>
        </w:rPr>
      </w:pPr>
      <w:r>
        <w:rPr>
          <w:rFonts w:hint="eastAsia" w:ascii="方正小标宋简体" w:hAnsi="宋体" w:eastAsia="方正小标宋简体"/>
          <w:color w:val="000000"/>
          <w:sz w:val="44"/>
          <w:szCs w:val="44"/>
          <w:u w:val="none"/>
        </w:rPr>
        <w:t>登封市人民政府</w:t>
      </w:r>
    </w:p>
    <w:p>
      <w:pPr>
        <w:keepNext w:val="0"/>
        <w:keepLines w:val="0"/>
        <w:pageBreakBefore w:val="0"/>
        <w:widowControl w:val="0"/>
        <w:kinsoku/>
        <w:overflowPunct/>
        <w:topLinePunct w:val="0"/>
        <w:autoSpaceDE/>
        <w:autoSpaceDN/>
        <w:bidi w:val="0"/>
        <w:spacing w:line="570" w:lineRule="exact"/>
        <w:ind w:left="0" w:leftChars="0" w:firstLine="0" w:firstLineChars="0"/>
        <w:jc w:val="center"/>
        <w:textAlignment w:val="auto"/>
        <w:rPr>
          <w:rFonts w:hint="eastAsia" w:ascii="方正小标宋简体" w:hAnsi="宋体" w:eastAsia="方正小标宋简体"/>
          <w:color w:val="000000"/>
          <w:sz w:val="44"/>
          <w:szCs w:val="44"/>
          <w:u w:val="none"/>
        </w:rPr>
      </w:pPr>
      <w:r>
        <w:rPr>
          <w:rFonts w:hint="eastAsia" w:ascii="方正小标宋简体" w:hAnsi="宋体" w:eastAsia="方正小标宋简体"/>
          <w:color w:val="000000"/>
          <w:sz w:val="44"/>
          <w:szCs w:val="44"/>
          <w:u w:val="none"/>
        </w:rPr>
        <w:t>关于进一步完善金融机构支持地方经济发展</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0" w:firstLineChars="0"/>
        <w:jc w:val="center"/>
        <w:textAlignment w:val="auto"/>
        <w:rPr>
          <w:rFonts w:hint="eastAsia" w:ascii="方正小标宋简体" w:hAnsi="宋体" w:eastAsia="方正小标宋简体"/>
          <w:color w:val="000000"/>
          <w:sz w:val="44"/>
          <w:szCs w:val="44"/>
          <w:u w:val="none"/>
        </w:rPr>
      </w:pPr>
      <w:r>
        <w:rPr>
          <w:rFonts w:hint="eastAsia" w:ascii="方正小标宋简体" w:hAnsi="宋体" w:eastAsia="方正小标宋简体"/>
          <w:color w:val="000000"/>
          <w:sz w:val="44"/>
          <w:szCs w:val="44"/>
          <w:u w:val="none"/>
        </w:rPr>
        <w:t>绩效考核办法的通知</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0" w:firstLineChars="0"/>
        <w:jc w:val="center"/>
        <w:textAlignment w:val="auto"/>
        <w:rPr>
          <w:rFonts w:hint="default" w:ascii="方正小标宋简体" w:hAnsi="宋体" w:eastAsia="方正小标宋简体"/>
          <w:color w:val="000000"/>
          <w:sz w:val="44"/>
          <w:szCs w:val="44"/>
          <w:u w:val="none"/>
        </w:rPr>
      </w:pPr>
      <w:r>
        <w:rPr>
          <w:rFonts w:hint="default" w:ascii="方正小标宋简体" w:hAnsi="宋体" w:eastAsia="方正小标宋简体"/>
          <w:color w:val="000000"/>
          <w:sz w:val="44"/>
          <w:szCs w:val="44"/>
          <w:u w:val="none"/>
        </w:rPr>
        <w:t>(征求意见稿)</w:t>
      </w:r>
    </w:p>
    <w:p>
      <w:pPr>
        <w:keepNext w:val="0"/>
        <w:keepLines w:val="0"/>
        <w:pageBreakBefore w:val="0"/>
        <w:widowControl w:val="0"/>
        <w:kinsoku/>
        <w:overflowPunct/>
        <w:topLinePunct w:val="0"/>
        <w:autoSpaceDE/>
        <w:autoSpaceDN/>
        <w:bidi w:val="0"/>
        <w:spacing w:line="570" w:lineRule="exact"/>
        <w:ind w:left="0" w:leftChars="0"/>
        <w:textAlignment w:val="auto"/>
        <w:rPr>
          <w:rFonts w:hint="eastAsia" w:ascii="仿宋_GB2312" w:hAnsi="宋体" w:eastAsia="仿宋_GB2312"/>
          <w:color w:val="000000"/>
          <w:sz w:val="32"/>
          <w:szCs w:val="32"/>
          <w:u w:val="none"/>
        </w:rPr>
      </w:pPr>
    </w:p>
    <w:p>
      <w:pPr>
        <w:keepNext w:val="0"/>
        <w:keepLines w:val="0"/>
        <w:pageBreakBefore w:val="0"/>
        <w:widowControl w:val="0"/>
        <w:kinsoku/>
        <w:overflowPunct/>
        <w:topLinePunct w:val="0"/>
        <w:autoSpaceDE/>
        <w:autoSpaceDN/>
        <w:bidi w:val="0"/>
        <w:adjustRightInd w:val="0"/>
        <w:snapToGrid w:val="0"/>
        <w:spacing w:line="570" w:lineRule="exact"/>
        <w:ind w:left="0" w:leftChars="0" w:firstLine="656" w:firstLineChars="200"/>
        <w:textAlignment w:val="auto"/>
        <w:rPr>
          <w:rFonts w:hint="eastAsia" w:ascii="仿宋_GB2312" w:eastAsia="仿宋_GB2312"/>
          <w:color w:val="000000"/>
          <w:spacing w:val="4"/>
          <w:sz w:val="32"/>
          <w:szCs w:val="32"/>
          <w:u w:val="none"/>
        </w:rPr>
      </w:pPr>
      <w:r>
        <w:rPr>
          <w:rFonts w:hint="eastAsia" w:ascii="仿宋_GB2312" w:eastAsia="仿宋_GB2312"/>
          <w:color w:val="000000"/>
          <w:spacing w:val="4"/>
          <w:sz w:val="32"/>
          <w:szCs w:val="32"/>
          <w:u w:val="none"/>
        </w:rPr>
        <w:t>为充分发挥金融在资源配置中的核心作用，调动各金融机构支持和服务地方经济发展的积极性，促进我市经济快速、持续、稳定增长，结合我市实际，对《登封市金融机构支持地方经济发展绩效考核办法》（登政文</w:t>
      </w:r>
      <w:r>
        <w:rPr>
          <w:rFonts w:hint="eastAsia" w:ascii="仿宋_GB2312" w:hAnsi="仿宋_GB2312" w:eastAsia="仿宋_GB2312"/>
          <w:color w:val="000000"/>
          <w:spacing w:val="4"/>
          <w:sz w:val="32"/>
          <w:szCs w:val="32"/>
          <w:u w:val="none"/>
        </w:rPr>
        <w:t>〔201</w:t>
      </w:r>
      <w:r>
        <w:rPr>
          <w:rFonts w:hint="default" w:ascii="仿宋_GB2312" w:hAnsi="仿宋_GB2312" w:eastAsia="仿宋_GB2312"/>
          <w:color w:val="000000"/>
          <w:spacing w:val="4"/>
          <w:sz w:val="32"/>
          <w:szCs w:val="32"/>
          <w:u w:val="none"/>
        </w:rPr>
        <w:t>9</w:t>
      </w:r>
      <w:r>
        <w:rPr>
          <w:rFonts w:hint="eastAsia" w:ascii="仿宋_GB2312" w:hAnsi="仿宋_GB2312" w:eastAsia="仿宋_GB2312"/>
          <w:color w:val="000000"/>
          <w:spacing w:val="4"/>
          <w:sz w:val="32"/>
          <w:szCs w:val="32"/>
          <w:u w:val="none"/>
        </w:rPr>
        <w:t>〕</w:t>
      </w:r>
      <w:r>
        <w:rPr>
          <w:rFonts w:hint="default" w:ascii="仿宋_GB2312" w:hAnsi="仿宋_GB2312" w:eastAsia="仿宋_GB2312"/>
          <w:color w:val="000000"/>
          <w:spacing w:val="4"/>
          <w:sz w:val="32"/>
          <w:szCs w:val="32"/>
          <w:u w:val="none"/>
        </w:rPr>
        <w:t>51</w:t>
      </w:r>
      <w:r>
        <w:rPr>
          <w:rFonts w:hint="eastAsia" w:ascii="仿宋_GB2312" w:hAnsi="仿宋_GB2312" w:eastAsia="仿宋_GB2312"/>
          <w:color w:val="000000"/>
          <w:spacing w:val="4"/>
          <w:sz w:val="32"/>
          <w:szCs w:val="32"/>
          <w:u w:val="none"/>
        </w:rPr>
        <w:t>号）</w:t>
      </w:r>
      <w:r>
        <w:rPr>
          <w:rFonts w:hint="eastAsia" w:ascii="仿宋_GB2312" w:eastAsia="仿宋_GB2312"/>
          <w:color w:val="000000"/>
          <w:spacing w:val="4"/>
          <w:sz w:val="32"/>
          <w:szCs w:val="32"/>
          <w:u w:val="none"/>
        </w:rPr>
        <w:t>予以修订完善。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仿宋_GB2312" w:eastAsia="仿宋_GB2312" w:cs="仿宋_GB2312"/>
          <w:color w:val="000000"/>
          <w:spacing w:val="4"/>
          <w:sz w:val="32"/>
          <w:szCs w:val="32"/>
          <w:u w:val="none"/>
        </w:rPr>
      </w:pPr>
      <w:r>
        <w:rPr>
          <w:rFonts w:hint="eastAsia" w:ascii="黑体" w:hAnsi="黑体" w:eastAsia="黑体" w:cs="黑体"/>
          <w:color w:val="000000"/>
          <w:sz w:val="32"/>
          <w:szCs w:val="32"/>
          <w:u w:val="none"/>
          <w:shd w:val="clear" w:color="auto" w:fill="FFFFFF"/>
          <w:lang w:val="en-US" w:eastAsia="zh-CN"/>
        </w:rPr>
        <w:t>一、</w:t>
      </w:r>
      <w:r>
        <w:rPr>
          <w:rFonts w:hint="eastAsia" w:ascii="黑体" w:hAnsi="黑体" w:eastAsia="黑体" w:cs="黑体"/>
          <w:color w:val="000000"/>
          <w:sz w:val="32"/>
          <w:szCs w:val="32"/>
          <w:u w:val="none"/>
          <w:shd w:val="clear" w:color="auto" w:fill="FFFFFF"/>
        </w:rPr>
        <w:t>考核原则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仿宋_GB2312" w:eastAsia="仿宋_GB2312" w:cs="仿宋_GB2312"/>
          <w:color w:val="000000"/>
          <w:sz w:val="32"/>
          <w:szCs w:val="32"/>
          <w:u w:val="none"/>
          <w:shd w:val="clear" w:color="auto" w:fill="FFFFFF"/>
        </w:rPr>
      </w:pPr>
      <w:r>
        <w:rPr>
          <w:rFonts w:hint="eastAsia" w:ascii="仿宋_GB2312" w:hAnsi="仿宋_GB2312" w:eastAsia="仿宋_GB2312" w:cs="仿宋_GB2312"/>
          <w:color w:val="000000"/>
          <w:sz w:val="32"/>
          <w:szCs w:val="32"/>
          <w:u w:val="none"/>
          <w:shd w:val="clear" w:color="auto" w:fill="FFFFFF"/>
          <w:lang w:eastAsia="zh-CN"/>
        </w:rPr>
        <w:t>（</w:t>
      </w:r>
      <w:r>
        <w:rPr>
          <w:rFonts w:hint="eastAsia" w:ascii="仿宋_GB2312" w:hAnsi="仿宋_GB2312" w:eastAsia="仿宋_GB2312" w:cs="仿宋_GB2312"/>
          <w:color w:val="000000"/>
          <w:sz w:val="32"/>
          <w:szCs w:val="32"/>
          <w:u w:val="none"/>
          <w:shd w:val="clear" w:color="auto" w:fill="FFFFFF"/>
          <w:lang w:val="en-US" w:eastAsia="zh-CN"/>
        </w:rPr>
        <w:t>一）</w:t>
      </w:r>
      <w:r>
        <w:rPr>
          <w:rFonts w:hint="eastAsia" w:ascii="仿宋_GB2312" w:hAnsi="仿宋_GB2312" w:eastAsia="仿宋_GB2312" w:cs="仿宋_GB2312"/>
          <w:color w:val="000000"/>
          <w:sz w:val="32"/>
          <w:szCs w:val="32"/>
          <w:u w:val="none"/>
          <w:shd w:val="clear" w:color="auto" w:fill="FFFFFF"/>
        </w:rPr>
        <w:t>坚持定性考核与定量考核相结合的原则；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仿宋_GB2312" w:eastAsia="仿宋_GB2312" w:cs="仿宋_GB2312"/>
          <w:color w:val="000000"/>
          <w:spacing w:val="4"/>
          <w:sz w:val="32"/>
          <w:szCs w:val="32"/>
          <w:u w:val="none"/>
        </w:rPr>
      </w:pPr>
      <w:r>
        <w:rPr>
          <w:rFonts w:hint="eastAsia" w:ascii="仿宋_GB2312" w:hAnsi="仿宋_GB2312" w:eastAsia="仿宋_GB2312" w:cs="仿宋_GB2312"/>
          <w:color w:val="000000"/>
          <w:sz w:val="32"/>
          <w:szCs w:val="32"/>
          <w:u w:val="none"/>
          <w:shd w:val="clear" w:color="auto" w:fill="FFFFFF"/>
          <w:lang w:eastAsia="zh-CN"/>
        </w:rPr>
        <w:t>（</w:t>
      </w:r>
      <w:r>
        <w:rPr>
          <w:rFonts w:hint="eastAsia" w:ascii="仿宋_GB2312" w:hAnsi="仿宋_GB2312" w:eastAsia="仿宋_GB2312" w:cs="仿宋_GB2312"/>
          <w:color w:val="000000"/>
          <w:sz w:val="32"/>
          <w:szCs w:val="32"/>
          <w:u w:val="none"/>
          <w:shd w:val="clear" w:color="auto" w:fill="FFFFFF"/>
          <w:lang w:val="en-US" w:eastAsia="zh-CN"/>
        </w:rPr>
        <w:t>二）</w:t>
      </w:r>
      <w:r>
        <w:rPr>
          <w:rFonts w:hint="eastAsia" w:ascii="仿宋_GB2312" w:hAnsi="仿宋_GB2312" w:eastAsia="仿宋_GB2312" w:cs="仿宋_GB2312"/>
          <w:color w:val="000000"/>
          <w:sz w:val="32"/>
          <w:szCs w:val="32"/>
          <w:u w:val="none"/>
          <w:shd w:val="clear" w:color="auto" w:fill="FFFFFF"/>
        </w:rPr>
        <w:t>坚持全面考核金融机构对地方经济增长贡献程度、产品创新水平和社会责任履行的原则;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仿宋_GB2312" w:eastAsia="仿宋_GB2312" w:cs="仿宋_GB2312"/>
          <w:color w:val="000000"/>
          <w:spacing w:val="4"/>
          <w:sz w:val="32"/>
          <w:szCs w:val="32"/>
          <w:u w:val="none"/>
        </w:rPr>
      </w:pPr>
      <w:r>
        <w:rPr>
          <w:rFonts w:hint="eastAsia" w:ascii="仿宋_GB2312" w:hAnsi="仿宋_GB2312" w:eastAsia="仿宋_GB2312" w:cs="仿宋_GB2312"/>
          <w:color w:val="000000"/>
          <w:sz w:val="32"/>
          <w:szCs w:val="32"/>
          <w:u w:val="none"/>
          <w:shd w:val="clear" w:color="auto" w:fill="FFFFFF"/>
          <w:lang w:eastAsia="zh-CN"/>
        </w:rPr>
        <w:t>（</w:t>
      </w:r>
      <w:r>
        <w:rPr>
          <w:rFonts w:hint="eastAsia" w:ascii="仿宋_GB2312" w:hAnsi="仿宋_GB2312" w:eastAsia="仿宋_GB2312" w:cs="仿宋_GB2312"/>
          <w:color w:val="000000"/>
          <w:sz w:val="32"/>
          <w:szCs w:val="32"/>
          <w:u w:val="none"/>
          <w:shd w:val="clear" w:color="auto" w:fill="FFFFFF"/>
          <w:lang w:val="en-US" w:eastAsia="zh-CN"/>
        </w:rPr>
        <w:t>三）</w:t>
      </w:r>
      <w:r>
        <w:rPr>
          <w:rFonts w:hint="eastAsia" w:ascii="仿宋_GB2312" w:hAnsi="仿宋_GB2312" w:eastAsia="仿宋_GB2312" w:cs="仿宋_GB2312"/>
          <w:color w:val="000000"/>
          <w:sz w:val="32"/>
          <w:szCs w:val="32"/>
          <w:u w:val="none"/>
          <w:shd w:val="clear" w:color="auto" w:fill="FFFFFF"/>
        </w:rPr>
        <w:t>坚持精神</w:t>
      </w:r>
      <w:r>
        <w:rPr>
          <w:rFonts w:hint="eastAsia" w:ascii="仿宋_GB2312" w:hAnsi="仿宋_GB2312" w:eastAsia="仿宋_GB2312" w:cs="仿宋_GB2312"/>
          <w:color w:val="000000"/>
          <w:sz w:val="32"/>
          <w:szCs w:val="32"/>
          <w:u w:val="none"/>
          <w:shd w:val="clear" w:color="auto" w:fill="FFFFFF"/>
          <w:lang w:val="en-US" w:eastAsia="zh-CN"/>
        </w:rPr>
        <w:t>激励</w:t>
      </w:r>
      <w:r>
        <w:rPr>
          <w:rFonts w:hint="eastAsia" w:ascii="仿宋_GB2312" w:hAnsi="仿宋_GB2312" w:eastAsia="仿宋_GB2312" w:cs="仿宋_GB2312"/>
          <w:color w:val="000000"/>
          <w:sz w:val="32"/>
          <w:szCs w:val="32"/>
          <w:u w:val="none"/>
          <w:shd w:val="clear" w:color="auto" w:fill="FFFFFF"/>
        </w:rPr>
        <w:t>与政府性业务支持相结合的原则。</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eastAsia="仿宋_GB2312"/>
          <w:color w:val="000000"/>
          <w:sz w:val="32"/>
          <w:szCs w:val="32"/>
          <w:u w:val="none"/>
        </w:rPr>
      </w:pPr>
      <w:r>
        <w:rPr>
          <w:rFonts w:hint="eastAsia" w:ascii="黑体" w:eastAsia="黑体"/>
          <w:color w:val="000000"/>
          <w:sz w:val="32"/>
          <w:szCs w:val="32"/>
          <w:u w:val="none"/>
        </w:rPr>
        <w:t>二、考核对象</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kinsoku/>
        <w:overflowPunct/>
        <w:topLinePunct w:val="0"/>
        <w:autoSpaceDE/>
        <w:autoSpaceDN/>
        <w:bidi w:val="0"/>
        <w:spacing w:line="570" w:lineRule="exact"/>
        <w:ind w:left="0" w:leftChars="0"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登封辖区各银行业金融机构</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以</w:t>
      </w:r>
      <w:r>
        <w:rPr>
          <w:rFonts w:hint="eastAsia" w:ascii="仿宋_GB2312" w:hAnsi="仿宋_GB2312" w:eastAsia="仿宋_GB2312" w:cs="仿宋_GB2312"/>
          <w:color w:val="000000"/>
          <w:sz w:val="32"/>
          <w:u w:val="none"/>
        </w:rPr>
        <w:t>及在我市登记注册并具有经营资质的担保公司、小贷公司、保险公司、证券公司等服务地方经济发展的非银行业金融机构。</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olor w:val="000000"/>
          <w:sz w:val="32"/>
          <w:szCs w:val="32"/>
          <w:u w:val="none"/>
        </w:rPr>
      </w:pPr>
      <w:r>
        <w:rPr>
          <w:rFonts w:hint="eastAsia" w:ascii="黑体" w:eastAsia="黑体"/>
          <w:color w:val="000000"/>
          <w:sz w:val="32"/>
          <w:szCs w:val="32"/>
          <w:u w:val="none"/>
        </w:rPr>
        <w:t>三、</w:t>
      </w:r>
      <w:r>
        <w:rPr>
          <w:rFonts w:hint="eastAsia" w:ascii="黑体" w:eastAsia="黑体"/>
          <w:color w:val="000000"/>
          <w:sz w:val="32"/>
          <w:szCs w:val="32"/>
          <w:u w:val="none"/>
          <w:lang w:val="en-US" w:eastAsia="zh-CN"/>
        </w:rPr>
        <w:t>银行业金融机构</w:t>
      </w:r>
      <w:r>
        <w:rPr>
          <w:rFonts w:hint="eastAsia" w:ascii="黑体" w:eastAsia="黑体"/>
          <w:color w:val="000000"/>
          <w:sz w:val="32"/>
          <w:szCs w:val="32"/>
          <w:u w:val="none"/>
        </w:rPr>
        <w:t>考核内容及标准</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eastAsia="仿宋_GB2312"/>
          <w:color w:val="000000"/>
          <w:sz w:val="32"/>
          <w:szCs w:val="32"/>
          <w:u w:val="none"/>
        </w:rPr>
      </w:pPr>
      <w:r>
        <w:rPr>
          <w:rFonts w:hint="eastAsia" w:ascii="仿宋_GB2312" w:eastAsia="仿宋_GB2312"/>
          <w:color w:val="000000"/>
          <w:sz w:val="32"/>
          <w:szCs w:val="32"/>
          <w:u w:val="none"/>
        </w:rPr>
        <w:t>考核设基本分100分。</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default" w:ascii="楷体_GB2312" w:eastAsia="楷体_GB2312"/>
          <w:color w:val="000000"/>
          <w:sz w:val="32"/>
          <w:szCs w:val="32"/>
          <w:u w:val="none"/>
        </w:rPr>
      </w:pPr>
      <w:r>
        <w:rPr>
          <w:rFonts w:hint="eastAsia" w:ascii="楷体_GB2312" w:eastAsia="楷体_GB2312"/>
          <w:color w:val="000000"/>
          <w:sz w:val="32"/>
          <w:szCs w:val="32"/>
          <w:u w:val="none"/>
        </w:rPr>
        <w:t>（一）信贷支持</w:t>
      </w:r>
      <w:r>
        <w:rPr>
          <w:rFonts w:hint="default" w:ascii="楷体_GB2312" w:eastAsia="楷体_GB2312"/>
          <w:color w:val="000000"/>
          <w:sz w:val="32"/>
          <w:szCs w:val="32"/>
          <w:u w:val="none"/>
        </w:rPr>
        <w:t>（50分）</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default" w:ascii="仿宋_GB2312" w:eastAsia="仿宋_GB2312"/>
          <w:color w:val="000000"/>
          <w:sz w:val="32"/>
          <w:szCs w:val="32"/>
          <w:u w:val="none"/>
        </w:rPr>
      </w:pPr>
      <w:r>
        <w:rPr>
          <w:rFonts w:hint="eastAsia" w:ascii="仿宋_GB2312" w:eastAsia="仿宋_GB2312"/>
          <w:color w:val="000000"/>
          <w:sz w:val="32"/>
          <w:szCs w:val="32"/>
          <w:u w:val="none"/>
        </w:rPr>
        <w:t>1.贷款规模</w:t>
      </w:r>
      <w:r>
        <w:rPr>
          <w:rFonts w:hint="default" w:ascii="仿宋_GB2312" w:eastAsia="仿宋_GB2312"/>
          <w:color w:val="000000"/>
          <w:sz w:val="32"/>
          <w:szCs w:val="32"/>
          <w:u w:val="none"/>
        </w:rPr>
        <w:t>（15分）</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eastAsia="仿宋_GB2312"/>
          <w:color w:val="000000"/>
          <w:sz w:val="32"/>
          <w:szCs w:val="32"/>
          <w:u w:val="none"/>
        </w:rPr>
      </w:pPr>
      <w:r>
        <w:rPr>
          <w:rFonts w:hint="eastAsia" w:ascii="仿宋_GB2312" w:eastAsia="仿宋_GB2312"/>
          <w:color w:val="000000"/>
          <w:sz w:val="32"/>
          <w:szCs w:val="32"/>
          <w:u w:val="none"/>
        </w:rPr>
        <w:t>以我市全辖</w:t>
      </w:r>
      <w:r>
        <w:rPr>
          <w:rFonts w:hint="eastAsia" w:ascii="仿宋_GB2312" w:hAnsi="Arial" w:eastAsia="仿宋_GB2312" w:cs="Arial"/>
          <w:color w:val="000000"/>
          <w:kern w:val="0"/>
          <w:sz w:val="32"/>
          <w:szCs w:val="32"/>
          <w:u w:val="none"/>
        </w:rPr>
        <w:t>银行业金融机构当年平均</w:t>
      </w:r>
      <w:r>
        <w:rPr>
          <w:rFonts w:hint="eastAsia" w:ascii="仿宋_GB2312" w:eastAsia="仿宋_GB2312"/>
          <w:color w:val="000000"/>
          <w:sz w:val="32"/>
          <w:szCs w:val="32"/>
          <w:u w:val="none"/>
        </w:rPr>
        <w:t>贷款余额（全辖贷款余额</w:t>
      </w:r>
      <w:r>
        <w:rPr>
          <w:rFonts w:ascii="Arial" w:hAnsi="Arial" w:eastAsia="仿宋_GB2312" w:cs="Arial"/>
          <w:color w:val="000000"/>
          <w:sz w:val="32"/>
          <w:szCs w:val="32"/>
          <w:u w:val="none"/>
        </w:rPr>
        <w:t>÷</w:t>
      </w:r>
      <w:r>
        <w:rPr>
          <w:rFonts w:hint="eastAsia" w:ascii="仿宋_GB2312" w:eastAsia="仿宋_GB2312"/>
          <w:color w:val="000000"/>
          <w:sz w:val="32"/>
          <w:szCs w:val="32"/>
          <w:u w:val="none"/>
        </w:rPr>
        <w:t>参评金融机构家数）</w:t>
      </w:r>
      <w:r>
        <w:rPr>
          <w:rFonts w:hint="eastAsia" w:ascii="仿宋_GB2312" w:hAnsi="宋体" w:eastAsia="仿宋_GB2312" w:cs="宋体"/>
          <w:color w:val="000000"/>
          <w:kern w:val="0"/>
          <w:sz w:val="32"/>
          <w:szCs w:val="32"/>
          <w:u w:val="none"/>
        </w:rPr>
        <w:t>为基准额，达到基准额得</w:t>
      </w:r>
      <w:r>
        <w:rPr>
          <w:rFonts w:hint="default" w:ascii="仿宋_GB2312" w:hAnsi="宋体" w:eastAsia="仿宋_GB2312" w:cs="宋体"/>
          <w:color w:val="000000"/>
          <w:kern w:val="0"/>
          <w:sz w:val="32"/>
          <w:szCs w:val="32"/>
          <w:u w:val="none"/>
        </w:rPr>
        <w:t>15</w:t>
      </w:r>
      <w:r>
        <w:rPr>
          <w:rFonts w:hint="eastAsia" w:ascii="仿宋_GB2312" w:hAnsi="宋体" w:eastAsia="仿宋_GB2312" w:cs="宋体"/>
          <w:color w:val="000000"/>
          <w:kern w:val="0"/>
          <w:sz w:val="32"/>
          <w:szCs w:val="32"/>
          <w:u w:val="none"/>
        </w:rPr>
        <w:t>分，每高于（低于）基准额1个百分点加（减）0.1分，最高加</w:t>
      </w:r>
      <w:r>
        <w:rPr>
          <w:rFonts w:hint="default" w:ascii="仿宋_GB2312" w:hAnsi="宋体" w:eastAsia="仿宋_GB2312" w:cs="宋体"/>
          <w:color w:val="000000"/>
          <w:kern w:val="0"/>
          <w:sz w:val="32"/>
          <w:szCs w:val="32"/>
          <w:u w:val="none"/>
        </w:rPr>
        <w:t>15</w:t>
      </w:r>
      <w:r>
        <w:rPr>
          <w:rFonts w:hint="eastAsia" w:ascii="仿宋_GB2312" w:hAnsi="宋体" w:eastAsia="仿宋_GB2312" w:cs="宋体"/>
          <w:color w:val="000000"/>
          <w:kern w:val="0"/>
          <w:sz w:val="32"/>
          <w:szCs w:val="32"/>
          <w:u w:val="none"/>
        </w:rPr>
        <w:t>分，扣分扣完为止。</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eastAsia="仿宋_GB2312"/>
          <w:bCs/>
          <w:color w:val="000000"/>
          <w:sz w:val="32"/>
          <w:szCs w:val="32"/>
          <w:u w:val="none"/>
        </w:rPr>
      </w:pPr>
      <w:r>
        <w:rPr>
          <w:rFonts w:hint="eastAsia" w:ascii="仿宋_GB2312" w:eastAsia="仿宋_GB2312"/>
          <w:bCs/>
          <w:color w:val="000000"/>
          <w:sz w:val="32"/>
          <w:szCs w:val="32"/>
          <w:u w:val="none"/>
        </w:rPr>
        <w:t>2.贷款增量（20分）</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宋体"/>
          <w:color w:val="000000"/>
          <w:kern w:val="0"/>
          <w:sz w:val="32"/>
          <w:szCs w:val="32"/>
          <w:u w:val="none"/>
        </w:rPr>
      </w:pPr>
      <w:r>
        <w:rPr>
          <w:rFonts w:hint="eastAsia" w:ascii="仿宋_GB2312" w:hAnsi="宋体" w:eastAsia="仿宋_GB2312" w:cs="宋体"/>
          <w:color w:val="000000"/>
          <w:kern w:val="0"/>
          <w:sz w:val="32"/>
          <w:szCs w:val="32"/>
          <w:u w:val="none"/>
        </w:rPr>
        <w:t>以各机构</w:t>
      </w:r>
      <w:r>
        <w:rPr>
          <w:rFonts w:hint="default" w:ascii="仿宋_GB2312" w:hAnsi="宋体" w:eastAsia="仿宋_GB2312" w:cs="宋体"/>
          <w:color w:val="000000"/>
          <w:kern w:val="0"/>
          <w:sz w:val="32"/>
          <w:szCs w:val="32"/>
          <w:u w:val="none"/>
        </w:rPr>
        <w:t>当年</w:t>
      </w:r>
      <w:r>
        <w:rPr>
          <w:rFonts w:hint="eastAsia" w:ascii="仿宋_GB2312" w:hAnsi="宋体" w:eastAsia="仿宋_GB2312" w:cs="宋体"/>
          <w:color w:val="000000"/>
          <w:kern w:val="0"/>
          <w:sz w:val="32"/>
          <w:szCs w:val="32"/>
          <w:u w:val="none"/>
        </w:rPr>
        <w:t>贷款增量</w:t>
      </w:r>
      <w:r>
        <w:rPr>
          <w:rFonts w:hint="default" w:ascii="仿宋_GB2312" w:hAnsi="宋体" w:eastAsia="仿宋_GB2312" w:cs="宋体"/>
          <w:color w:val="000000"/>
          <w:kern w:val="0"/>
          <w:sz w:val="32"/>
          <w:szCs w:val="32"/>
          <w:u w:val="none"/>
        </w:rPr>
        <w:t>/</w:t>
      </w:r>
      <w:r>
        <w:rPr>
          <w:rFonts w:hint="eastAsia" w:ascii="仿宋_GB2312" w:hAnsi="宋体" w:eastAsia="仿宋_GB2312" w:cs="宋体"/>
          <w:color w:val="000000"/>
          <w:kern w:val="0"/>
          <w:sz w:val="32"/>
          <w:szCs w:val="32"/>
          <w:u w:val="none"/>
        </w:rPr>
        <w:t>全辖贷款增量</w:t>
      </w:r>
      <w:r>
        <w:rPr>
          <w:rFonts w:hint="eastAsia" w:ascii="汉仪细圆B5" w:hAnsi="汉仪细圆B5" w:eastAsia="汉仪细圆B5" w:cs="汉仪细圆B5"/>
          <w:color w:val="000000"/>
          <w:kern w:val="0"/>
          <w:sz w:val="32"/>
          <w:szCs w:val="32"/>
          <w:u w:val="none"/>
        </w:rPr>
        <w:t>×</w:t>
      </w:r>
      <w:r>
        <w:rPr>
          <w:rFonts w:hint="default" w:ascii="仿宋_GB2312" w:hAnsi="宋体" w:eastAsia="仿宋_GB2312" w:cs="宋体"/>
          <w:color w:val="000000"/>
          <w:kern w:val="0"/>
          <w:sz w:val="32"/>
          <w:szCs w:val="32"/>
          <w:u w:val="none"/>
        </w:rPr>
        <w:t>20分为得</w:t>
      </w:r>
      <w:r>
        <w:rPr>
          <w:rFonts w:hint="eastAsia" w:ascii="仿宋_GB2312" w:hAnsi="宋体" w:eastAsia="仿宋_GB2312" w:cs="宋体"/>
          <w:color w:val="000000"/>
          <w:kern w:val="0"/>
          <w:sz w:val="32"/>
          <w:szCs w:val="32"/>
          <w:u w:val="none"/>
        </w:rPr>
        <w:t>分，</w:t>
      </w:r>
      <w:r>
        <w:rPr>
          <w:rFonts w:hint="default" w:ascii="仿宋_GB2312" w:hAnsi="宋体" w:eastAsia="仿宋_GB2312" w:cs="宋体"/>
          <w:color w:val="000000"/>
          <w:kern w:val="0"/>
          <w:sz w:val="32"/>
          <w:szCs w:val="32"/>
          <w:u w:val="none"/>
        </w:rPr>
        <w:t>当年度</w:t>
      </w:r>
      <w:r>
        <w:rPr>
          <w:rFonts w:hint="eastAsia" w:ascii="仿宋_GB2312" w:hAnsi="宋体" w:eastAsia="仿宋_GB2312" w:cs="宋体"/>
          <w:color w:val="000000"/>
          <w:kern w:val="0"/>
          <w:sz w:val="32"/>
          <w:szCs w:val="32"/>
          <w:u w:val="none"/>
        </w:rPr>
        <w:t>贷款增量为负的</w:t>
      </w:r>
      <w:r>
        <w:rPr>
          <w:rFonts w:hint="default" w:ascii="仿宋_GB2312" w:hAnsi="宋体" w:eastAsia="仿宋_GB2312" w:cs="宋体"/>
          <w:color w:val="000000"/>
          <w:kern w:val="0"/>
          <w:sz w:val="32"/>
          <w:szCs w:val="32"/>
          <w:u w:val="none"/>
        </w:rPr>
        <w:t>，相应计算扣减分数</w:t>
      </w:r>
      <w:r>
        <w:rPr>
          <w:rFonts w:hint="eastAsia" w:ascii="仿宋_GB2312" w:hAnsi="宋体" w:eastAsia="仿宋_GB2312" w:cs="宋体"/>
          <w:color w:val="000000"/>
          <w:kern w:val="0"/>
          <w:sz w:val="32"/>
          <w:szCs w:val="32"/>
          <w:u w:val="none"/>
        </w:rPr>
        <w:t>。</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default" w:ascii="Arial" w:hAnsi="Arial" w:eastAsia="仿宋_GB2312" w:cs="Arial"/>
          <w:color w:val="000000"/>
          <w:kern w:val="0"/>
          <w:sz w:val="32"/>
          <w:szCs w:val="32"/>
          <w:u w:val="none"/>
        </w:rPr>
      </w:pPr>
      <w:r>
        <w:rPr>
          <w:rFonts w:hint="eastAsia" w:ascii="仿宋_GB2312" w:hAnsi="仿宋_GB2312" w:eastAsia="仿宋_GB2312" w:cs="仿宋_GB2312"/>
          <w:color w:val="000000"/>
          <w:kern w:val="0"/>
          <w:sz w:val="32"/>
          <w:szCs w:val="32"/>
          <w:u w:val="none"/>
        </w:rPr>
        <w:t>3.贷</w:t>
      </w:r>
      <w:r>
        <w:rPr>
          <w:rFonts w:hint="eastAsia" w:ascii="Arial" w:hAnsi="Arial" w:eastAsia="仿宋_GB2312" w:cs="Arial"/>
          <w:color w:val="000000"/>
          <w:kern w:val="0"/>
          <w:sz w:val="32"/>
          <w:szCs w:val="32"/>
          <w:u w:val="none"/>
        </w:rPr>
        <w:t>款增速</w:t>
      </w:r>
      <w:r>
        <w:rPr>
          <w:rFonts w:hint="default" w:ascii="仿宋_GB2312" w:eastAsia="仿宋_GB2312"/>
          <w:color w:val="000000"/>
          <w:sz w:val="32"/>
          <w:szCs w:val="32"/>
          <w:u w:val="none"/>
        </w:rPr>
        <w:t>（15分）</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宋体"/>
          <w:color w:val="000000"/>
          <w:kern w:val="0"/>
          <w:sz w:val="32"/>
          <w:szCs w:val="32"/>
          <w:u w:val="none"/>
        </w:rPr>
      </w:pPr>
      <w:r>
        <w:rPr>
          <w:rFonts w:hint="eastAsia" w:ascii="仿宋_GB2312" w:eastAsia="仿宋_GB2312"/>
          <w:color w:val="000000"/>
          <w:sz w:val="32"/>
          <w:szCs w:val="32"/>
          <w:u w:val="none"/>
        </w:rPr>
        <w:t>以我市全辖</w:t>
      </w:r>
      <w:r>
        <w:rPr>
          <w:rFonts w:hint="eastAsia" w:ascii="仿宋_GB2312" w:hAnsi="Arial" w:eastAsia="仿宋_GB2312" w:cs="Arial"/>
          <w:color w:val="000000"/>
          <w:kern w:val="0"/>
          <w:sz w:val="32"/>
          <w:szCs w:val="32"/>
          <w:u w:val="none"/>
        </w:rPr>
        <w:t>银行业金融机构当年最高</w:t>
      </w:r>
      <w:r>
        <w:rPr>
          <w:rFonts w:hint="eastAsia" w:ascii="仿宋_GB2312" w:eastAsia="仿宋_GB2312"/>
          <w:color w:val="000000"/>
          <w:sz w:val="32"/>
          <w:szCs w:val="32"/>
          <w:u w:val="none"/>
        </w:rPr>
        <w:t>贷款增速</w:t>
      </w:r>
      <w:r>
        <w:rPr>
          <w:rFonts w:hint="eastAsia" w:ascii="仿宋_GB2312" w:hAnsi="宋体" w:eastAsia="仿宋_GB2312" w:cs="宋体"/>
          <w:color w:val="000000"/>
          <w:kern w:val="0"/>
          <w:sz w:val="32"/>
          <w:szCs w:val="32"/>
          <w:u w:val="none"/>
        </w:rPr>
        <w:t>为基准额，达到基准额得</w:t>
      </w:r>
      <w:r>
        <w:rPr>
          <w:rFonts w:hint="default" w:ascii="仿宋_GB2312" w:hAnsi="宋体" w:eastAsia="仿宋_GB2312" w:cs="宋体"/>
          <w:color w:val="000000"/>
          <w:kern w:val="0"/>
          <w:sz w:val="32"/>
          <w:szCs w:val="32"/>
          <w:u w:val="none"/>
        </w:rPr>
        <w:t>15</w:t>
      </w:r>
      <w:r>
        <w:rPr>
          <w:rFonts w:hint="eastAsia" w:ascii="仿宋_GB2312" w:hAnsi="宋体" w:eastAsia="仿宋_GB2312" w:cs="宋体"/>
          <w:color w:val="000000"/>
          <w:kern w:val="0"/>
          <w:sz w:val="32"/>
          <w:szCs w:val="32"/>
          <w:u w:val="none"/>
        </w:rPr>
        <w:t>分，其他机构按与最高值比例计分。</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楷体_GB2312" w:eastAsia="楷体_GB2312"/>
          <w:color w:val="000000"/>
          <w:sz w:val="32"/>
          <w:szCs w:val="32"/>
          <w:u w:val="none"/>
        </w:rPr>
      </w:pP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default" w:ascii="楷体_GB2312" w:eastAsia="楷体_GB2312"/>
          <w:color w:val="000000"/>
          <w:sz w:val="32"/>
          <w:szCs w:val="32"/>
          <w:u w:val="none"/>
        </w:rPr>
      </w:pPr>
      <w:r>
        <w:rPr>
          <w:rFonts w:hint="eastAsia" w:ascii="楷体_GB2312" w:eastAsia="楷体_GB2312"/>
          <w:color w:val="000000"/>
          <w:sz w:val="32"/>
          <w:szCs w:val="32"/>
          <w:u w:val="none"/>
        </w:rPr>
        <w:t>（二）</w:t>
      </w:r>
      <w:r>
        <w:rPr>
          <w:rFonts w:hint="default" w:ascii="楷体_GB2312" w:eastAsia="楷体_GB2312"/>
          <w:color w:val="000000"/>
          <w:sz w:val="32"/>
          <w:szCs w:val="32"/>
          <w:u w:val="none"/>
        </w:rPr>
        <w:t>普惠金融（</w:t>
      </w:r>
      <w:r>
        <w:rPr>
          <w:rFonts w:hint="eastAsia" w:ascii="楷体_GB2312" w:eastAsia="楷体_GB2312"/>
          <w:color w:val="000000"/>
          <w:sz w:val="32"/>
          <w:szCs w:val="32"/>
          <w:u w:val="none"/>
          <w:lang w:val="en-US" w:eastAsia="zh-CN"/>
        </w:rPr>
        <w:t>30</w:t>
      </w:r>
      <w:r>
        <w:rPr>
          <w:rFonts w:hint="default" w:ascii="楷体_GB2312" w:eastAsia="楷体_GB2312"/>
          <w:color w:val="000000"/>
          <w:sz w:val="32"/>
          <w:szCs w:val="32"/>
          <w:u w:val="none"/>
        </w:rPr>
        <w:t>分）</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default" w:ascii="仿宋_GB2312" w:eastAsia="仿宋_GB2312"/>
          <w:color w:val="000000"/>
          <w:sz w:val="32"/>
          <w:szCs w:val="32"/>
          <w:u w:val="none"/>
        </w:rPr>
      </w:pPr>
      <w:r>
        <w:rPr>
          <w:rFonts w:hint="eastAsia" w:ascii="仿宋_GB2312" w:eastAsia="仿宋_GB2312"/>
          <w:color w:val="000000"/>
          <w:sz w:val="32"/>
          <w:szCs w:val="32"/>
          <w:u w:val="none"/>
        </w:rPr>
        <w:t>1.</w:t>
      </w:r>
      <w:r>
        <w:rPr>
          <w:rFonts w:hint="eastAsia" w:ascii="仿宋_GB2312" w:eastAsia="仿宋_GB2312"/>
          <w:color w:val="000000"/>
          <w:sz w:val="32"/>
          <w:szCs w:val="32"/>
          <w:u w:val="none"/>
          <w:lang w:val="en-US" w:eastAsia="zh-CN"/>
        </w:rPr>
        <w:t>普惠</w:t>
      </w:r>
      <w:r>
        <w:rPr>
          <w:rFonts w:hint="eastAsia" w:ascii="仿宋_GB2312" w:eastAsia="仿宋_GB2312"/>
          <w:color w:val="000000"/>
          <w:sz w:val="32"/>
          <w:szCs w:val="32"/>
          <w:u w:val="none"/>
        </w:rPr>
        <w:t>贷款规模</w:t>
      </w:r>
      <w:r>
        <w:rPr>
          <w:rFonts w:hint="default" w:ascii="仿宋_GB2312" w:eastAsia="仿宋_GB2312"/>
          <w:color w:val="000000"/>
          <w:sz w:val="32"/>
          <w:szCs w:val="32"/>
          <w:u w:val="none"/>
        </w:rPr>
        <w:t>（10分）</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eastAsia="仿宋_GB2312"/>
          <w:color w:val="000000"/>
          <w:sz w:val="32"/>
          <w:szCs w:val="32"/>
          <w:u w:val="none"/>
        </w:rPr>
      </w:pPr>
      <w:r>
        <w:rPr>
          <w:rFonts w:hint="eastAsia" w:ascii="仿宋_GB2312" w:eastAsia="仿宋_GB2312"/>
          <w:color w:val="000000"/>
          <w:sz w:val="32"/>
          <w:szCs w:val="32"/>
          <w:u w:val="none"/>
        </w:rPr>
        <w:t>以我市全辖</w:t>
      </w:r>
      <w:r>
        <w:rPr>
          <w:rFonts w:hint="eastAsia" w:ascii="仿宋_GB2312" w:hAnsi="Arial" w:eastAsia="仿宋_GB2312" w:cs="Arial"/>
          <w:color w:val="000000"/>
          <w:kern w:val="0"/>
          <w:sz w:val="32"/>
          <w:szCs w:val="32"/>
          <w:u w:val="none"/>
        </w:rPr>
        <w:t>银行业金融机构当年平均</w:t>
      </w:r>
      <w:r>
        <w:rPr>
          <w:rFonts w:hint="default" w:ascii="仿宋_GB2312" w:hAnsi="Arial" w:eastAsia="仿宋_GB2312" w:cs="Arial"/>
          <w:color w:val="000000"/>
          <w:kern w:val="0"/>
          <w:sz w:val="32"/>
          <w:szCs w:val="32"/>
          <w:u w:val="none"/>
        </w:rPr>
        <w:t>普惠</w:t>
      </w:r>
      <w:r>
        <w:rPr>
          <w:rFonts w:hint="eastAsia" w:ascii="仿宋_GB2312" w:eastAsia="仿宋_GB2312"/>
          <w:color w:val="000000"/>
          <w:sz w:val="32"/>
          <w:szCs w:val="32"/>
          <w:u w:val="none"/>
        </w:rPr>
        <w:t>贷款余额（全辖</w:t>
      </w:r>
      <w:r>
        <w:rPr>
          <w:rFonts w:hint="eastAsia" w:ascii="仿宋_GB2312"/>
          <w:color w:val="000000"/>
          <w:sz w:val="32"/>
          <w:szCs w:val="32"/>
          <w:u w:val="none"/>
          <w:lang w:val="en-US" w:eastAsia="zh-CN"/>
        </w:rPr>
        <w:t>普惠</w:t>
      </w:r>
      <w:r>
        <w:rPr>
          <w:rFonts w:hint="eastAsia" w:ascii="仿宋_GB2312" w:eastAsia="仿宋_GB2312"/>
          <w:color w:val="000000"/>
          <w:sz w:val="32"/>
          <w:szCs w:val="32"/>
          <w:u w:val="none"/>
        </w:rPr>
        <w:t>贷款余额</w:t>
      </w:r>
      <w:r>
        <w:rPr>
          <w:rFonts w:ascii="Arial" w:hAnsi="Arial" w:eastAsia="仿宋_GB2312" w:cs="Arial"/>
          <w:color w:val="000000"/>
          <w:sz w:val="32"/>
          <w:szCs w:val="32"/>
          <w:u w:val="none"/>
        </w:rPr>
        <w:t>÷</w:t>
      </w:r>
      <w:r>
        <w:rPr>
          <w:rFonts w:hint="eastAsia" w:ascii="仿宋_GB2312" w:eastAsia="仿宋_GB2312"/>
          <w:color w:val="000000"/>
          <w:sz w:val="32"/>
          <w:szCs w:val="32"/>
          <w:u w:val="none"/>
        </w:rPr>
        <w:t>参评金融机构家数）</w:t>
      </w:r>
      <w:r>
        <w:rPr>
          <w:rFonts w:hint="eastAsia" w:ascii="仿宋_GB2312" w:hAnsi="宋体" w:eastAsia="仿宋_GB2312" w:cs="宋体"/>
          <w:color w:val="000000"/>
          <w:kern w:val="0"/>
          <w:sz w:val="32"/>
          <w:szCs w:val="32"/>
          <w:u w:val="none"/>
        </w:rPr>
        <w:t>为基准额，达到基准额得</w:t>
      </w:r>
      <w:r>
        <w:rPr>
          <w:rFonts w:hint="eastAsia" w:ascii="仿宋_GB2312" w:hAnsi="宋体" w:cs="宋体"/>
          <w:color w:val="000000"/>
          <w:kern w:val="0"/>
          <w:sz w:val="32"/>
          <w:szCs w:val="32"/>
          <w:u w:val="none"/>
          <w:lang w:val="en-US" w:eastAsia="zh-CN"/>
        </w:rPr>
        <w:t>10</w:t>
      </w:r>
      <w:r>
        <w:rPr>
          <w:rFonts w:hint="eastAsia" w:ascii="仿宋_GB2312" w:hAnsi="宋体" w:eastAsia="仿宋_GB2312" w:cs="宋体"/>
          <w:color w:val="000000"/>
          <w:kern w:val="0"/>
          <w:sz w:val="32"/>
          <w:szCs w:val="32"/>
          <w:u w:val="none"/>
        </w:rPr>
        <w:t>分，每高于（低于）基准额1个百分点加（减）0.1分，最高加</w:t>
      </w:r>
      <w:r>
        <w:rPr>
          <w:rFonts w:hint="eastAsia" w:ascii="仿宋_GB2312" w:hAnsi="宋体" w:cs="宋体"/>
          <w:color w:val="000000"/>
          <w:kern w:val="0"/>
          <w:sz w:val="32"/>
          <w:szCs w:val="32"/>
          <w:u w:val="none"/>
          <w:lang w:val="en-US" w:eastAsia="zh-CN"/>
        </w:rPr>
        <w:t>10</w:t>
      </w:r>
      <w:r>
        <w:rPr>
          <w:rFonts w:hint="eastAsia" w:ascii="仿宋_GB2312" w:hAnsi="宋体" w:eastAsia="仿宋_GB2312" w:cs="宋体"/>
          <w:color w:val="000000"/>
          <w:kern w:val="0"/>
          <w:sz w:val="32"/>
          <w:szCs w:val="32"/>
          <w:u w:val="none"/>
        </w:rPr>
        <w:t>分，扣分扣完为止。</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eastAsia="仿宋_GB2312"/>
          <w:bCs/>
          <w:color w:val="000000"/>
          <w:sz w:val="32"/>
          <w:szCs w:val="32"/>
          <w:highlight w:val="none"/>
          <w:u w:val="none"/>
        </w:rPr>
      </w:pPr>
      <w:r>
        <w:rPr>
          <w:rFonts w:hint="eastAsia" w:ascii="仿宋_GB2312" w:eastAsia="仿宋_GB2312"/>
          <w:bCs/>
          <w:color w:val="000000"/>
          <w:sz w:val="32"/>
          <w:szCs w:val="32"/>
          <w:highlight w:val="none"/>
          <w:u w:val="none"/>
        </w:rPr>
        <w:t>2.</w:t>
      </w:r>
      <w:r>
        <w:rPr>
          <w:rFonts w:hint="eastAsia" w:ascii="仿宋_GB2312" w:eastAsia="仿宋_GB2312"/>
          <w:bCs/>
          <w:color w:val="000000"/>
          <w:sz w:val="32"/>
          <w:szCs w:val="32"/>
          <w:highlight w:val="none"/>
          <w:u w:val="none"/>
          <w:lang w:val="en-US" w:eastAsia="zh-CN"/>
        </w:rPr>
        <w:t>普惠</w:t>
      </w:r>
      <w:r>
        <w:rPr>
          <w:rFonts w:hint="eastAsia" w:ascii="仿宋_GB2312" w:eastAsia="仿宋_GB2312"/>
          <w:bCs/>
          <w:color w:val="000000"/>
          <w:sz w:val="32"/>
          <w:szCs w:val="32"/>
          <w:highlight w:val="none"/>
          <w:u w:val="none"/>
        </w:rPr>
        <w:t>贷款增量（</w:t>
      </w:r>
      <w:r>
        <w:rPr>
          <w:rFonts w:hint="eastAsia" w:ascii="仿宋_GB2312"/>
          <w:bCs/>
          <w:color w:val="000000"/>
          <w:sz w:val="32"/>
          <w:szCs w:val="32"/>
          <w:highlight w:val="none"/>
          <w:u w:val="none"/>
          <w:lang w:val="en-US" w:eastAsia="zh-CN"/>
        </w:rPr>
        <w:t>1</w:t>
      </w:r>
      <w:r>
        <w:rPr>
          <w:rFonts w:hint="eastAsia" w:ascii="仿宋_GB2312" w:eastAsia="仿宋_GB2312"/>
          <w:bCs/>
          <w:color w:val="000000"/>
          <w:sz w:val="32"/>
          <w:szCs w:val="32"/>
          <w:highlight w:val="none"/>
          <w:u w:val="none"/>
        </w:rPr>
        <w:t>0分）</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宋体"/>
          <w:color w:val="000000"/>
          <w:kern w:val="0"/>
          <w:sz w:val="32"/>
          <w:szCs w:val="32"/>
          <w:u w:val="none"/>
        </w:rPr>
      </w:pPr>
      <w:r>
        <w:rPr>
          <w:rFonts w:hint="eastAsia" w:ascii="仿宋_GB2312" w:hAnsi="宋体" w:eastAsia="仿宋_GB2312" w:cs="宋体"/>
          <w:color w:val="000000"/>
          <w:kern w:val="0"/>
          <w:sz w:val="32"/>
          <w:szCs w:val="32"/>
          <w:u w:val="none"/>
        </w:rPr>
        <w:t>以各机构</w:t>
      </w:r>
      <w:r>
        <w:rPr>
          <w:rFonts w:hint="default" w:ascii="仿宋_GB2312" w:hAnsi="宋体" w:eastAsia="仿宋_GB2312" w:cs="宋体"/>
          <w:color w:val="000000"/>
          <w:kern w:val="0"/>
          <w:sz w:val="32"/>
          <w:szCs w:val="32"/>
          <w:u w:val="none"/>
        </w:rPr>
        <w:t>当年</w:t>
      </w:r>
      <w:r>
        <w:rPr>
          <w:rFonts w:hint="default" w:ascii="仿宋_GB2312" w:hAnsi="Arial" w:eastAsia="仿宋_GB2312" w:cs="Arial"/>
          <w:color w:val="000000"/>
          <w:kern w:val="0"/>
          <w:sz w:val="32"/>
          <w:szCs w:val="32"/>
          <w:u w:val="none"/>
        </w:rPr>
        <w:t>普惠</w:t>
      </w:r>
      <w:r>
        <w:rPr>
          <w:rFonts w:hint="eastAsia" w:ascii="仿宋_GB2312" w:hAnsi="宋体" w:eastAsia="仿宋_GB2312" w:cs="宋体"/>
          <w:color w:val="000000"/>
          <w:kern w:val="0"/>
          <w:sz w:val="32"/>
          <w:szCs w:val="32"/>
          <w:u w:val="none"/>
        </w:rPr>
        <w:t>贷款增量</w:t>
      </w:r>
      <w:r>
        <w:rPr>
          <w:rFonts w:hint="default" w:ascii="仿宋_GB2312" w:hAnsi="宋体" w:eastAsia="仿宋_GB2312" w:cs="宋体"/>
          <w:color w:val="000000"/>
          <w:kern w:val="0"/>
          <w:sz w:val="32"/>
          <w:szCs w:val="32"/>
          <w:u w:val="none"/>
        </w:rPr>
        <w:t>/</w:t>
      </w:r>
      <w:r>
        <w:rPr>
          <w:rFonts w:hint="eastAsia" w:ascii="仿宋_GB2312" w:hAnsi="宋体" w:eastAsia="仿宋_GB2312" w:cs="宋体"/>
          <w:color w:val="000000"/>
          <w:kern w:val="0"/>
          <w:sz w:val="32"/>
          <w:szCs w:val="32"/>
          <w:u w:val="none"/>
        </w:rPr>
        <w:t>全辖</w:t>
      </w:r>
      <w:r>
        <w:rPr>
          <w:rFonts w:hint="default" w:ascii="仿宋_GB2312" w:hAnsi="Arial" w:eastAsia="仿宋_GB2312" w:cs="Arial"/>
          <w:color w:val="000000"/>
          <w:kern w:val="0"/>
          <w:sz w:val="32"/>
          <w:szCs w:val="32"/>
          <w:u w:val="none"/>
        </w:rPr>
        <w:t>普惠</w:t>
      </w:r>
      <w:r>
        <w:rPr>
          <w:rFonts w:hint="eastAsia" w:ascii="仿宋_GB2312" w:hAnsi="宋体" w:eastAsia="仿宋_GB2312" w:cs="宋体"/>
          <w:color w:val="000000"/>
          <w:kern w:val="0"/>
          <w:sz w:val="32"/>
          <w:szCs w:val="32"/>
          <w:u w:val="none"/>
        </w:rPr>
        <w:t>贷款增量</w:t>
      </w:r>
      <w:r>
        <w:rPr>
          <w:rFonts w:hint="eastAsia" w:ascii="汉仪细圆B5" w:hAnsi="汉仪细圆B5" w:eastAsia="汉仪细圆B5" w:cs="汉仪细圆B5"/>
          <w:color w:val="000000"/>
          <w:kern w:val="0"/>
          <w:sz w:val="32"/>
          <w:szCs w:val="32"/>
          <w:u w:val="none"/>
        </w:rPr>
        <w:t>×</w:t>
      </w:r>
      <w:r>
        <w:rPr>
          <w:rFonts w:hint="eastAsia" w:ascii="仿宋_GB2312" w:hAnsi="宋体" w:cs="宋体"/>
          <w:color w:val="000000"/>
          <w:kern w:val="0"/>
          <w:sz w:val="32"/>
          <w:szCs w:val="32"/>
          <w:u w:val="none"/>
          <w:lang w:val="en-US" w:eastAsia="zh-CN"/>
        </w:rPr>
        <w:t>1</w:t>
      </w:r>
      <w:r>
        <w:rPr>
          <w:rFonts w:hint="default" w:ascii="仿宋_GB2312" w:hAnsi="宋体" w:eastAsia="仿宋_GB2312" w:cs="宋体"/>
          <w:color w:val="000000"/>
          <w:kern w:val="0"/>
          <w:sz w:val="32"/>
          <w:szCs w:val="32"/>
          <w:u w:val="none"/>
        </w:rPr>
        <w:t>0分为得</w:t>
      </w:r>
      <w:r>
        <w:rPr>
          <w:rFonts w:hint="eastAsia" w:ascii="仿宋_GB2312" w:hAnsi="宋体" w:eastAsia="仿宋_GB2312" w:cs="宋体"/>
          <w:color w:val="000000"/>
          <w:kern w:val="0"/>
          <w:sz w:val="32"/>
          <w:szCs w:val="32"/>
          <w:u w:val="none"/>
        </w:rPr>
        <w:t>分，</w:t>
      </w:r>
      <w:r>
        <w:rPr>
          <w:rFonts w:hint="default" w:ascii="仿宋_GB2312" w:hAnsi="宋体" w:eastAsia="仿宋_GB2312" w:cs="宋体"/>
          <w:color w:val="000000"/>
          <w:kern w:val="0"/>
          <w:sz w:val="32"/>
          <w:szCs w:val="32"/>
          <w:u w:val="none"/>
        </w:rPr>
        <w:t>当年度</w:t>
      </w:r>
      <w:r>
        <w:rPr>
          <w:rFonts w:hint="eastAsia" w:ascii="仿宋_GB2312" w:hAnsi="宋体" w:eastAsia="仿宋_GB2312" w:cs="宋体"/>
          <w:color w:val="000000"/>
          <w:kern w:val="0"/>
          <w:sz w:val="32"/>
          <w:szCs w:val="32"/>
          <w:u w:val="none"/>
        </w:rPr>
        <w:t>贷款增量为负的</w:t>
      </w:r>
      <w:r>
        <w:rPr>
          <w:rFonts w:hint="default" w:ascii="仿宋_GB2312" w:hAnsi="宋体" w:eastAsia="仿宋_GB2312" w:cs="宋体"/>
          <w:color w:val="000000"/>
          <w:kern w:val="0"/>
          <w:sz w:val="32"/>
          <w:szCs w:val="32"/>
          <w:u w:val="none"/>
        </w:rPr>
        <w:t>，相应计算扣减分数</w:t>
      </w:r>
      <w:r>
        <w:rPr>
          <w:rFonts w:hint="eastAsia" w:ascii="仿宋_GB2312" w:hAnsi="宋体" w:eastAsia="仿宋_GB2312" w:cs="宋体"/>
          <w:color w:val="000000"/>
          <w:kern w:val="0"/>
          <w:sz w:val="32"/>
          <w:szCs w:val="32"/>
          <w:u w:val="none"/>
        </w:rPr>
        <w:t>。</w:t>
      </w:r>
    </w:p>
    <w:p>
      <w:pPr>
        <w:keepNext w:val="0"/>
        <w:keepLines w:val="0"/>
        <w:pageBreakBefore w:val="0"/>
        <w:widowControl w:val="0"/>
        <w:numPr>
          <w:ilvl w:val="0"/>
          <w:numId w:val="0"/>
        </w:numPr>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eastAsia="仿宋_GB2312"/>
          <w:color w:val="000000"/>
          <w:sz w:val="32"/>
          <w:szCs w:val="32"/>
          <w:u w:val="none"/>
        </w:rPr>
      </w:pPr>
      <w:r>
        <w:rPr>
          <w:rFonts w:hint="default" w:ascii="仿宋_GB2312" w:hAnsi="仿宋_GB2312" w:eastAsia="仿宋_GB2312" w:cs="仿宋_GB2312"/>
          <w:color w:val="000000"/>
          <w:kern w:val="0"/>
          <w:sz w:val="32"/>
          <w:szCs w:val="32"/>
          <w:u w:val="none"/>
        </w:rPr>
        <w:t>3.</w:t>
      </w:r>
      <w:r>
        <w:rPr>
          <w:rFonts w:hint="eastAsia" w:ascii="仿宋_GB2312" w:hAnsi="仿宋_GB2312" w:eastAsia="仿宋_GB2312" w:cs="仿宋_GB2312"/>
          <w:color w:val="000000"/>
          <w:kern w:val="0"/>
          <w:sz w:val="32"/>
          <w:szCs w:val="32"/>
          <w:u w:val="none"/>
          <w:lang w:val="en-US" w:eastAsia="zh-CN"/>
        </w:rPr>
        <w:t>普惠</w:t>
      </w:r>
      <w:r>
        <w:rPr>
          <w:rFonts w:hint="eastAsia" w:ascii="仿宋_GB2312" w:hAnsi="仿宋_GB2312" w:eastAsia="仿宋_GB2312" w:cs="仿宋_GB2312"/>
          <w:color w:val="000000"/>
          <w:kern w:val="0"/>
          <w:sz w:val="32"/>
          <w:szCs w:val="32"/>
          <w:u w:val="none"/>
        </w:rPr>
        <w:t>贷</w:t>
      </w:r>
      <w:r>
        <w:rPr>
          <w:rFonts w:hint="eastAsia" w:ascii="Arial" w:hAnsi="Arial" w:eastAsia="仿宋_GB2312" w:cs="Arial"/>
          <w:color w:val="000000"/>
          <w:kern w:val="0"/>
          <w:sz w:val="32"/>
          <w:szCs w:val="32"/>
          <w:u w:val="none"/>
        </w:rPr>
        <w:t>款增速</w:t>
      </w:r>
      <w:r>
        <w:rPr>
          <w:rFonts w:hint="eastAsia" w:ascii="仿宋_GB2312" w:eastAsia="仿宋_GB2312"/>
          <w:color w:val="000000"/>
          <w:sz w:val="32"/>
          <w:szCs w:val="32"/>
          <w:u w:val="none"/>
        </w:rPr>
        <w:t>（10分）</w:t>
      </w:r>
    </w:p>
    <w:p>
      <w:pPr>
        <w:keepNext w:val="0"/>
        <w:keepLines w:val="0"/>
        <w:pageBreakBefore w:val="0"/>
        <w:widowControl w:val="0"/>
        <w:numPr>
          <w:ilvl w:val="0"/>
          <w:numId w:val="0"/>
        </w:numPr>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宋体"/>
          <w:color w:val="000000"/>
          <w:kern w:val="0"/>
          <w:sz w:val="32"/>
          <w:szCs w:val="32"/>
          <w:u w:val="none"/>
        </w:rPr>
      </w:pPr>
      <w:r>
        <w:rPr>
          <w:rFonts w:hint="eastAsia" w:ascii="仿宋_GB2312" w:eastAsia="仿宋_GB2312"/>
          <w:color w:val="000000"/>
          <w:sz w:val="32"/>
          <w:szCs w:val="32"/>
          <w:u w:val="none"/>
        </w:rPr>
        <w:t>以我市全辖</w:t>
      </w:r>
      <w:r>
        <w:rPr>
          <w:rFonts w:hint="eastAsia" w:ascii="仿宋_GB2312" w:hAnsi="Arial" w:eastAsia="仿宋_GB2312" w:cs="Arial"/>
          <w:color w:val="000000"/>
          <w:kern w:val="0"/>
          <w:sz w:val="32"/>
          <w:szCs w:val="32"/>
          <w:u w:val="none"/>
        </w:rPr>
        <w:t>银行业金融机构当年最高</w:t>
      </w:r>
      <w:r>
        <w:rPr>
          <w:rFonts w:hint="default" w:ascii="仿宋_GB2312" w:hAnsi="Arial" w:eastAsia="仿宋_GB2312" w:cs="Arial"/>
          <w:color w:val="000000"/>
          <w:kern w:val="0"/>
          <w:sz w:val="32"/>
          <w:szCs w:val="32"/>
          <w:u w:val="none"/>
        </w:rPr>
        <w:t>普惠</w:t>
      </w:r>
      <w:r>
        <w:rPr>
          <w:rFonts w:hint="eastAsia" w:ascii="仿宋_GB2312" w:eastAsia="仿宋_GB2312"/>
          <w:color w:val="000000"/>
          <w:sz w:val="32"/>
          <w:szCs w:val="32"/>
          <w:u w:val="none"/>
        </w:rPr>
        <w:t>贷款增速</w:t>
      </w:r>
      <w:r>
        <w:rPr>
          <w:rFonts w:hint="eastAsia" w:ascii="仿宋_GB2312" w:hAnsi="宋体" w:eastAsia="仿宋_GB2312" w:cs="宋体"/>
          <w:color w:val="000000"/>
          <w:kern w:val="0"/>
          <w:sz w:val="32"/>
          <w:szCs w:val="32"/>
          <w:u w:val="none"/>
        </w:rPr>
        <w:t>为基准额，达到基准额得10分，其他机构按与最高值比例计分。</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楷体_GB2312" w:hAnsi="楷体_GB2312" w:eastAsia="楷体_GB2312" w:cs="楷体_GB2312"/>
          <w:color w:val="000000"/>
          <w:sz w:val="32"/>
          <w:szCs w:val="32"/>
          <w:u w:val="none"/>
          <w:lang w:val="en-US" w:eastAsia="zh-CN"/>
        </w:rPr>
      </w:pPr>
      <w:r>
        <w:rPr>
          <w:rFonts w:hint="eastAsia" w:ascii="楷体_GB2312" w:hAnsi="楷体_GB2312" w:eastAsia="楷体_GB2312" w:cs="楷体_GB2312"/>
          <w:color w:val="000000"/>
          <w:sz w:val="32"/>
          <w:szCs w:val="32"/>
          <w:u w:val="none"/>
          <w:lang w:eastAsia="zh-CN"/>
        </w:rPr>
        <w:t>（</w:t>
      </w:r>
      <w:r>
        <w:rPr>
          <w:rFonts w:hint="eastAsia" w:ascii="楷体_GB2312" w:hAnsi="楷体_GB2312" w:eastAsia="楷体_GB2312" w:cs="楷体_GB2312"/>
          <w:color w:val="000000"/>
          <w:sz w:val="32"/>
          <w:szCs w:val="32"/>
          <w:u w:val="none"/>
          <w:lang w:val="en-US" w:eastAsia="zh-CN"/>
        </w:rPr>
        <w:t>三）金融风险防范化解工作（10分）</w:t>
      </w:r>
    </w:p>
    <w:p>
      <w:pPr>
        <w:pStyle w:val="2"/>
        <w:keepNext w:val="0"/>
        <w:keepLines w:val="0"/>
        <w:pageBreakBefore w:val="0"/>
        <w:widowControl w:val="0"/>
        <w:kinsoku/>
        <w:overflowPunct/>
        <w:topLinePunct w:val="0"/>
        <w:autoSpaceDE/>
        <w:autoSpaceDN/>
        <w:bidi w:val="0"/>
        <w:spacing w:line="570" w:lineRule="exact"/>
        <w:ind w:left="0" w:leftChars="0" w:firstLine="640" w:firstLineChars="200"/>
        <w:textAlignment w:val="auto"/>
        <w:rPr>
          <w:rFonts w:hint="eastAsia" w:ascii="仿宋_GB2312" w:hAnsi="仿宋_GB2312" w:eastAsia="仿宋_GB2312" w:cs="仿宋_GB2312"/>
          <w:snapToGrid/>
          <w:color w:val="000000"/>
          <w:kern w:val="2"/>
          <w:sz w:val="32"/>
          <w:szCs w:val="32"/>
          <w:u w:val="none"/>
          <w:lang w:val="en-US" w:eastAsia="zh-CN" w:bidi="ar-SA"/>
        </w:rPr>
      </w:pPr>
      <w:r>
        <w:rPr>
          <w:rFonts w:hint="eastAsia" w:ascii="仿宋_GB2312" w:hAnsi="仿宋_GB2312" w:eastAsia="仿宋_GB2312" w:cs="仿宋_GB2312"/>
          <w:snapToGrid/>
          <w:color w:val="000000"/>
          <w:kern w:val="2"/>
          <w:sz w:val="32"/>
          <w:szCs w:val="32"/>
          <w:u w:val="none"/>
          <w:lang w:val="en-US" w:eastAsia="zh-CN" w:bidi="ar-SA"/>
        </w:rPr>
        <w:t>1.能够</w:t>
      </w:r>
      <w:r>
        <w:rPr>
          <w:rFonts w:hint="eastAsia" w:hAnsi="仿宋_GB2312" w:cs="仿宋_GB2312"/>
          <w:snapToGrid/>
          <w:color w:val="000000"/>
          <w:kern w:val="2"/>
          <w:sz w:val="32"/>
          <w:szCs w:val="32"/>
          <w:u w:val="none"/>
          <w:lang w:val="en-US" w:eastAsia="zh-CN" w:bidi="ar-SA"/>
        </w:rPr>
        <w:t>认真</w:t>
      </w:r>
      <w:r>
        <w:rPr>
          <w:rFonts w:hint="eastAsia" w:ascii="仿宋_GB2312" w:hAnsi="仿宋_GB2312" w:eastAsia="仿宋_GB2312" w:cs="仿宋_GB2312"/>
          <w:snapToGrid/>
          <w:color w:val="000000"/>
          <w:kern w:val="2"/>
          <w:sz w:val="32"/>
          <w:szCs w:val="32"/>
          <w:u w:val="none"/>
          <w:lang w:val="en-US" w:eastAsia="zh-CN" w:bidi="ar-SA"/>
        </w:rPr>
        <w:t>落实市委、市政府关于金融风险防范化解工作的</w:t>
      </w:r>
      <w:r>
        <w:rPr>
          <w:rFonts w:hint="eastAsia" w:hAnsi="仿宋_GB2312" w:cs="仿宋_GB2312"/>
          <w:snapToGrid/>
          <w:color w:val="000000"/>
          <w:kern w:val="2"/>
          <w:sz w:val="32"/>
          <w:szCs w:val="32"/>
          <w:u w:val="none"/>
          <w:lang w:val="en-US" w:eastAsia="zh-CN" w:bidi="ar-SA"/>
        </w:rPr>
        <w:t>各项</w:t>
      </w:r>
      <w:r>
        <w:rPr>
          <w:rFonts w:hint="eastAsia" w:ascii="仿宋_GB2312" w:hAnsi="仿宋_GB2312" w:eastAsia="仿宋_GB2312" w:cs="仿宋_GB2312"/>
          <w:snapToGrid/>
          <w:color w:val="000000"/>
          <w:kern w:val="2"/>
          <w:sz w:val="32"/>
          <w:szCs w:val="32"/>
          <w:u w:val="none"/>
          <w:lang w:val="en-US" w:eastAsia="zh-CN" w:bidi="ar-SA"/>
        </w:rPr>
        <w:t>决策部署，</w:t>
      </w:r>
      <w:r>
        <w:rPr>
          <w:rFonts w:hint="eastAsia" w:hAnsi="仿宋_GB2312" w:cs="仿宋_GB2312"/>
          <w:snapToGrid/>
          <w:color w:val="000000"/>
          <w:kern w:val="2"/>
          <w:sz w:val="32"/>
          <w:szCs w:val="32"/>
          <w:u w:val="none"/>
          <w:lang w:val="en-US" w:eastAsia="zh-CN" w:bidi="ar-SA"/>
        </w:rPr>
        <w:t>主动配合市委、市政府开展金融风险防范化解工作，</w:t>
      </w:r>
      <w:r>
        <w:rPr>
          <w:rFonts w:hint="eastAsia" w:ascii="仿宋_GB2312" w:hAnsi="仿宋_GB2312" w:eastAsia="仿宋_GB2312" w:cs="仿宋_GB2312"/>
          <w:snapToGrid/>
          <w:color w:val="000000"/>
          <w:kern w:val="2"/>
          <w:sz w:val="32"/>
          <w:szCs w:val="32"/>
          <w:u w:val="none"/>
          <w:lang w:val="en-US" w:eastAsia="zh-CN" w:bidi="ar-SA"/>
        </w:rPr>
        <w:t>根据情况予以加分，此项最高得5分。</w:t>
      </w:r>
    </w:p>
    <w:p>
      <w:pPr>
        <w:keepNext w:val="0"/>
        <w:keepLines w:val="0"/>
        <w:pageBreakBefore w:val="0"/>
        <w:widowControl w:val="0"/>
        <w:kinsoku/>
        <w:overflowPunct/>
        <w:topLinePunct w:val="0"/>
        <w:autoSpaceDE/>
        <w:autoSpaceDN/>
        <w:bidi w:val="0"/>
        <w:spacing w:line="570" w:lineRule="exact"/>
        <w:ind w:left="0" w:leftChars="0"/>
        <w:textAlignment w:val="auto"/>
        <w:rPr>
          <w:rFonts w:hint="eastAsia" w:ascii="仿宋_GB2312" w:hAnsi="仿宋_GB2312" w:eastAsia="仿宋_GB2312" w:cs="仿宋_GB2312"/>
          <w:u w:val="none"/>
          <w:lang w:val="en-US" w:eastAsia="zh-CN"/>
        </w:rPr>
      </w:pPr>
      <w:r>
        <w:rPr>
          <w:rFonts w:hint="eastAsia" w:ascii="仿宋_GB2312" w:hAnsi="仿宋_GB2312" w:eastAsia="仿宋_GB2312" w:cs="仿宋_GB2312"/>
          <w:snapToGrid/>
          <w:color w:val="000000"/>
          <w:kern w:val="2"/>
          <w:sz w:val="32"/>
          <w:szCs w:val="32"/>
          <w:u w:val="none"/>
          <w:lang w:val="en-US" w:eastAsia="zh-CN" w:bidi="ar-SA"/>
        </w:rPr>
        <w:t>2.</w:t>
      </w:r>
      <w:r>
        <w:rPr>
          <w:rFonts w:hint="eastAsia" w:ascii="仿宋_GB2312" w:hAnsi="仿宋_GB2312" w:cs="仿宋_GB2312"/>
          <w:snapToGrid/>
          <w:color w:val="000000"/>
          <w:kern w:val="2"/>
          <w:sz w:val="32"/>
          <w:szCs w:val="32"/>
          <w:u w:val="none"/>
          <w:lang w:val="en-US" w:eastAsia="zh-CN" w:bidi="ar-SA"/>
        </w:rPr>
        <w:t>建立内部风险防范化解及纾困帮扶工作机制，</w:t>
      </w:r>
      <w:r>
        <w:rPr>
          <w:rFonts w:hint="eastAsia" w:ascii="仿宋_GB2312" w:hAnsi="仿宋_GB2312" w:eastAsia="仿宋_GB2312" w:cs="仿宋_GB2312"/>
          <w:snapToGrid/>
          <w:color w:val="000000"/>
          <w:kern w:val="2"/>
          <w:sz w:val="32"/>
          <w:szCs w:val="32"/>
          <w:u w:val="none"/>
          <w:lang w:val="en-US" w:eastAsia="zh-CN" w:bidi="ar-SA"/>
        </w:rPr>
        <w:t>能够主动上报金融风险</w:t>
      </w:r>
      <w:r>
        <w:rPr>
          <w:rFonts w:hint="eastAsia" w:ascii="仿宋_GB2312" w:hAnsi="仿宋_GB2312" w:cs="仿宋_GB2312"/>
          <w:snapToGrid/>
          <w:color w:val="000000"/>
          <w:kern w:val="2"/>
          <w:sz w:val="32"/>
          <w:szCs w:val="32"/>
          <w:u w:val="none"/>
          <w:lang w:val="en-US" w:eastAsia="zh-CN" w:bidi="ar-SA"/>
        </w:rPr>
        <w:t>信息</w:t>
      </w:r>
      <w:r>
        <w:rPr>
          <w:rFonts w:hint="eastAsia" w:ascii="仿宋_GB2312" w:hAnsi="仿宋_GB2312" w:eastAsia="仿宋_GB2312" w:cs="仿宋_GB2312"/>
          <w:snapToGrid/>
          <w:color w:val="000000"/>
          <w:kern w:val="2"/>
          <w:sz w:val="32"/>
          <w:szCs w:val="32"/>
          <w:u w:val="none"/>
          <w:lang w:val="en-US" w:eastAsia="zh-CN" w:bidi="ar-SA"/>
        </w:rPr>
        <w:t>，提出防范化解建议，及时采取应对措施，根据情况予以加分，此项最高得5分。</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楷体_GB2312" w:hAnsi="楷体_GB2312" w:eastAsia="楷体_GB2312" w:cs="楷体_GB2312"/>
          <w:color w:val="000000"/>
          <w:sz w:val="32"/>
          <w:szCs w:val="32"/>
          <w:u w:val="none"/>
        </w:rPr>
      </w:pPr>
      <w:r>
        <w:rPr>
          <w:rFonts w:hint="eastAsia" w:ascii="楷体_GB2312" w:hAnsi="楷体_GB2312" w:eastAsia="楷体_GB2312" w:cs="楷体_GB2312"/>
          <w:color w:val="000000"/>
          <w:sz w:val="32"/>
          <w:szCs w:val="32"/>
          <w:u w:val="none"/>
        </w:rPr>
        <w:t>（</w:t>
      </w:r>
      <w:r>
        <w:rPr>
          <w:rFonts w:hint="eastAsia" w:ascii="楷体_GB2312" w:hAnsi="楷体_GB2312" w:eastAsia="楷体_GB2312" w:cs="楷体_GB2312"/>
          <w:color w:val="000000"/>
          <w:sz w:val="32"/>
          <w:szCs w:val="32"/>
          <w:u w:val="none"/>
          <w:lang w:val="en-US" w:eastAsia="zh-CN"/>
        </w:rPr>
        <w:t>四</w:t>
      </w:r>
      <w:r>
        <w:rPr>
          <w:rFonts w:hint="eastAsia" w:ascii="楷体_GB2312" w:hAnsi="楷体_GB2312" w:eastAsia="楷体_GB2312" w:cs="楷体_GB2312"/>
          <w:color w:val="000000"/>
          <w:sz w:val="32"/>
          <w:szCs w:val="32"/>
          <w:u w:val="none"/>
        </w:rPr>
        <w:t>）落实中心工作（10分）</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eastAsia="仿宋_GB2312"/>
          <w:color w:val="000000"/>
          <w:sz w:val="32"/>
          <w:szCs w:val="32"/>
          <w:u w:val="none"/>
        </w:rPr>
      </w:pPr>
      <w:r>
        <w:rPr>
          <w:rFonts w:hint="default" w:ascii="仿宋_GB2312" w:eastAsia="仿宋_GB2312"/>
          <w:color w:val="000000"/>
          <w:sz w:val="32"/>
          <w:szCs w:val="32"/>
          <w:u w:val="none"/>
        </w:rPr>
        <w:t>1.</w:t>
      </w:r>
      <w:r>
        <w:rPr>
          <w:rFonts w:hint="eastAsia" w:ascii="仿宋_GB2312" w:eastAsia="仿宋_GB2312"/>
          <w:color w:val="000000"/>
          <w:sz w:val="32"/>
          <w:szCs w:val="32"/>
          <w:u w:val="none"/>
        </w:rPr>
        <w:t>能够提供优质金融服务，紧紧围绕市委、市政府中心工作，积极落实市委、市政府各项工作部署的，</w:t>
      </w:r>
      <w:r>
        <w:rPr>
          <w:rFonts w:hint="eastAsia" w:ascii="仿宋_GB2312" w:hAnsi="宋体" w:eastAsia="仿宋_GB2312" w:cs="仿宋_GB2312"/>
          <w:color w:val="000000"/>
          <w:kern w:val="0"/>
          <w:sz w:val="32"/>
          <w:szCs w:val="32"/>
          <w:u w:val="none"/>
        </w:rPr>
        <w:t>根据情况予以加分，此项最高</w:t>
      </w:r>
      <w:r>
        <w:rPr>
          <w:rFonts w:hint="eastAsia" w:ascii="仿宋_GB2312" w:eastAsia="仿宋_GB2312"/>
          <w:color w:val="000000"/>
          <w:sz w:val="32"/>
          <w:szCs w:val="32"/>
          <w:u w:val="none"/>
        </w:rPr>
        <w:t>得5分。</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eastAsia="仿宋_GB2312"/>
          <w:color w:val="000000"/>
          <w:sz w:val="32"/>
          <w:szCs w:val="32"/>
          <w:u w:val="none"/>
        </w:rPr>
      </w:pPr>
      <w:r>
        <w:rPr>
          <w:rFonts w:hint="default" w:ascii="仿宋_GB2312" w:eastAsia="仿宋_GB2312"/>
          <w:color w:val="000000"/>
          <w:sz w:val="32"/>
          <w:szCs w:val="32"/>
          <w:u w:val="none"/>
        </w:rPr>
        <w:t>2.</w:t>
      </w:r>
      <w:r>
        <w:rPr>
          <w:rFonts w:hint="eastAsia" w:ascii="仿宋_GB2312" w:eastAsia="仿宋_GB2312"/>
          <w:color w:val="000000"/>
          <w:sz w:val="32"/>
          <w:szCs w:val="32"/>
          <w:u w:val="none"/>
        </w:rPr>
        <w:t>认真贯彻国家货币信贷政策，以优惠利率或较低价格积极参与金融扶贫等市委、市政府重要民生及金融风险化解工作的，依据贡献度权重给予相应分值，此项最高得5分。</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楷体" w:hAnsi="楷体" w:eastAsia="楷体" w:cs="楷体"/>
          <w:color w:val="000000"/>
          <w:sz w:val="32"/>
          <w:szCs w:val="32"/>
          <w:u w:val="none"/>
        </w:rPr>
      </w:pPr>
      <w:r>
        <w:rPr>
          <w:rFonts w:hint="eastAsia" w:ascii="楷体" w:hAnsi="楷体" w:eastAsia="楷体" w:cs="楷体"/>
          <w:color w:val="000000"/>
          <w:sz w:val="32"/>
          <w:szCs w:val="32"/>
          <w:u w:val="none"/>
        </w:rPr>
        <w:t>（</w:t>
      </w:r>
      <w:r>
        <w:rPr>
          <w:rFonts w:hint="eastAsia" w:ascii="楷体" w:hAnsi="楷体" w:eastAsia="楷体" w:cs="楷体"/>
          <w:color w:val="000000"/>
          <w:sz w:val="32"/>
          <w:szCs w:val="32"/>
          <w:u w:val="none"/>
          <w:lang w:val="en-US" w:eastAsia="zh-CN"/>
        </w:rPr>
        <w:t>五</w:t>
      </w:r>
      <w:r>
        <w:rPr>
          <w:rFonts w:hint="eastAsia" w:ascii="楷体" w:hAnsi="楷体" w:eastAsia="楷体" w:cs="楷体"/>
          <w:color w:val="000000"/>
          <w:sz w:val="32"/>
          <w:szCs w:val="32"/>
          <w:u w:val="none"/>
        </w:rPr>
        <w:t>）加分项</w:t>
      </w:r>
      <w:r>
        <w:rPr>
          <w:rFonts w:hint="default" w:ascii="楷体" w:hAnsi="楷体" w:eastAsia="楷体" w:cs="楷体"/>
          <w:color w:val="000000"/>
          <w:sz w:val="32"/>
          <w:szCs w:val="32"/>
          <w:u w:val="none"/>
        </w:rPr>
        <w:t>及否决事项</w:t>
      </w:r>
      <w:r>
        <w:rPr>
          <w:rFonts w:hint="eastAsia" w:ascii="楷体" w:hAnsi="楷体" w:eastAsia="楷体" w:cs="楷体"/>
          <w:color w:val="000000"/>
          <w:sz w:val="32"/>
          <w:szCs w:val="32"/>
          <w:u w:val="none"/>
        </w:rPr>
        <w:t>。</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2" w:firstLineChars="200"/>
        <w:textAlignment w:val="auto"/>
        <w:rPr>
          <w:rFonts w:hint="eastAsia" w:ascii="仿宋_GB2312" w:hAnsi="宋体" w:eastAsia="仿宋_GB2312" w:cs="仿宋_GB2312"/>
          <w:color w:val="000000"/>
          <w:kern w:val="0"/>
          <w:sz w:val="32"/>
          <w:szCs w:val="32"/>
          <w:u w:val="none"/>
        </w:rPr>
      </w:pPr>
      <w:r>
        <w:rPr>
          <w:rFonts w:hint="default" w:ascii="仿宋_GB2312" w:hAnsi="宋体" w:eastAsia="仿宋_GB2312" w:cs="仿宋_GB2312"/>
          <w:b/>
          <w:bCs/>
          <w:color w:val="000000"/>
          <w:kern w:val="0"/>
          <w:sz w:val="32"/>
          <w:szCs w:val="32"/>
          <w:u w:val="none"/>
        </w:rPr>
        <w:t>1.加分项。</w:t>
      </w:r>
      <w:r>
        <w:rPr>
          <w:rFonts w:hint="eastAsia" w:ascii="仿宋_GB2312" w:hAnsi="宋体" w:eastAsia="仿宋_GB2312" w:cs="仿宋_GB2312"/>
          <w:color w:val="000000"/>
          <w:kern w:val="0"/>
          <w:sz w:val="32"/>
          <w:szCs w:val="32"/>
          <w:u w:val="none"/>
        </w:rPr>
        <w:t>当年创新服务方式</w:t>
      </w:r>
      <w:r>
        <w:rPr>
          <w:rFonts w:hint="default" w:ascii="仿宋_GB2312" w:hAnsi="宋体" w:eastAsia="仿宋_GB2312" w:cs="仿宋_GB2312"/>
          <w:color w:val="000000"/>
          <w:kern w:val="0"/>
          <w:sz w:val="32"/>
          <w:szCs w:val="32"/>
          <w:u w:val="none"/>
        </w:rPr>
        <w:t>或</w:t>
      </w:r>
      <w:r>
        <w:rPr>
          <w:rFonts w:hint="eastAsia" w:ascii="仿宋_GB2312" w:hAnsi="宋体" w:eastAsia="仿宋_GB2312" w:cs="仿宋_GB2312"/>
          <w:color w:val="000000"/>
          <w:kern w:val="0"/>
          <w:sz w:val="32"/>
          <w:szCs w:val="32"/>
          <w:u w:val="none"/>
        </w:rPr>
        <w:t>推出金融产品并取得较好成效，被</w:t>
      </w:r>
      <w:r>
        <w:rPr>
          <w:rFonts w:hint="default" w:ascii="仿宋_GB2312" w:hAnsi="宋体" w:eastAsia="仿宋_GB2312" w:cs="仿宋_GB2312"/>
          <w:color w:val="000000"/>
          <w:kern w:val="0"/>
          <w:sz w:val="32"/>
          <w:szCs w:val="32"/>
          <w:u w:val="none"/>
        </w:rPr>
        <w:t>上级金融管理部门</w:t>
      </w:r>
      <w:r>
        <w:rPr>
          <w:rFonts w:hint="eastAsia" w:ascii="仿宋_GB2312" w:hAnsi="宋体" w:eastAsia="仿宋_GB2312" w:cs="仿宋_GB2312"/>
          <w:color w:val="000000"/>
          <w:kern w:val="0"/>
          <w:sz w:val="32"/>
          <w:szCs w:val="32"/>
          <w:u w:val="none"/>
        </w:rPr>
        <w:t>或市委、市政府表彰、推广的</w:t>
      </w:r>
      <w:r>
        <w:rPr>
          <w:rFonts w:hint="default" w:ascii="仿宋_GB2312" w:hAnsi="宋体" w:eastAsia="仿宋_GB2312" w:cs="仿宋_GB2312"/>
          <w:color w:val="000000"/>
          <w:kern w:val="0"/>
          <w:sz w:val="32"/>
          <w:szCs w:val="32"/>
          <w:u w:val="none"/>
        </w:rPr>
        <w:t>；协助招商引资、项目</w:t>
      </w:r>
      <w:r>
        <w:rPr>
          <w:rFonts w:hint="eastAsia" w:ascii="仿宋_GB2312" w:hAnsi="宋体" w:eastAsia="仿宋_GB2312" w:cs="仿宋_GB2312"/>
          <w:color w:val="000000"/>
          <w:kern w:val="0"/>
          <w:sz w:val="32"/>
          <w:szCs w:val="32"/>
          <w:u w:val="none"/>
          <w:lang w:val="en-US" w:eastAsia="zh-CN"/>
        </w:rPr>
        <w:t>建设</w:t>
      </w:r>
      <w:r>
        <w:rPr>
          <w:rFonts w:hint="default" w:ascii="仿宋_GB2312" w:hAnsi="宋体" w:eastAsia="仿宋_GB2312" w:cs="仿宋_GB2312"/>
          <w:color w:val="000000"/>
          <w:kern w:val="0"/>
          <w:sz w:val="32"/>
          <w:szCs w:val="32"/>
          <w:u w:val="none"/>
        </w:rPr>
        <w:t>达到良好效果的，</w:t>
      </w:r>
      <w:r>
        <w:rPr>
          <w:rFonts w:hint="eastAsia" w:ascii="仿宋_GB2312" w:hAnsi="宋体" w:eastAsia="仿宋_GB2312" w:cs="仿宋_GB2312"/>
          <w:color w:val="000000"/>
          <w:kern w:val="0"/>
          <w:sz w:val="32"/>
          <w:szCs w:val="32"/>
          <w:u w:val="none"/>
        </w:rPr>
        <w:t>根据情况予以加分，最高不超过5分。</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2" w:firstLineChars="200"/>
        <w:textAlignment w:val="auto"/>
        <w:rPr>
          <w:rFonts w:hint="default" w:ascii="仿宋_GB2312" w:hAnsi="宋体" w:eastAsia="仿宋_GB2312" w:cs="仿宋_GB2312"/>
          <w:color w:val="000000"/>
          <w:kern w:val="0"/>
          <w:sz w:val="32"/>
          <w:szCs w:val="32"/>
          <w:u w:val="none"/>
        </w:rPr>
      </w:pPr>
      <w:r>
        <w:rPr>
          <w:rFonts w:hint="default" w:ascii="仿宋_GB2312" w:hAnsi="宋体" w:eastAsia="仿宋_GB2312" w:cs="仿宋_GB2312"/>
          <w:b/>
          <w:bCs/>
          <w:color w:val="000000"/>
          <w:kern w:val="0"/>
          <w:sz w:val="32"/>
          <w:szCs w:val="32"/>
          <w:u w:val="none"/>
        </w:rPr>
        <w:t>2.否决项</w:t>
      </w:r>
      <w:r>
        <w:rPr>
          <w:rFonts w:hint="default" w:ascii="仿宋_GB2312" w:hAnsi="宋体" w:eastAsia="仿宋_GB2312" w:cs="仿宋_GB2312"/>
          <w:color w:val="000000"/>
          <w:kern w:val="0"/>
          <w:sz w:val="32"/>
          <w:szCs w:val="32"/>
          <w:u w:val="none"/>
        </w:rPr>
        <w:t>。参评机构当年度金融服务损害消费者权益被投诉</w:t>
      </w:r>
      <w:r>
        <w:rPr>
          <w:rFonts w:hint="eastAsia" w:ascii="仿宋_GB2312" w:hAnsi="宋体" w:eastAsia="仿宋_GB2312" w:cs="仿宋_GB2312"/>
          <w:color w:val="000000"/>
          <w:kern w:val="0"/>
          <w:sz w:val="32"/>
          <w:szCs w:val="32"/>
          <w:u w:val="none"/>
          <w:lang w:eastAsia="zh-CN"/>
        </w:rPr>
        <w:t>，</w:t>
      </w:r>
      <w:r>
        <w:rPr>
          <w:rFonts w:hint="eastAsia" w:ascii="仿宋_GB2312" w:hAnsi="宋体" w:eastAsia="仿宋_GB2312" w:cs="仿宋_GB2312"/>
          <w:color w:val="000000"/>
          <w:kern w:val="0"/>
          <w:sz w:val="32"/>
          <w:szCs w:val="32"/>
          <w:u w:val="none"/>
          <w:lang w:val="en-US" w:eastAsia="zh-CN"/>
        </w:rPr>
        <w:t>或</w:t>
      </w:r>
      <w:r>
        <w:rPr>
          <w:rFonts w:hint="default" w:ascii="仿宋_GB2312" w:hAnsi="宋体" w:eastAsia="仿宋_GB2312" w:cs="仿宋_GB2312"/>
          <w:color w:val="000000"/>
          <w:kern w:val="0"/>
          <w:sz w:val="32"/>
          <w:szCs w:val="32"/>
          <w:u w:val="none"/>
        </w:rPr>
        <w:t>资产质量严重下降，引发金融风险，造成不良影响的，取消参评资格。</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黑体" w:hAnsi="黑体" w:eastAsia="黑体" w:cs="黑体"/>
          <w:color w:val="000000"/>
          <w:kern w:val="0"/>
          <w:sz w:val="32"/>
          <w:szCs w:val="32"/>
          <w:u w:val="none"/>
          <w:lang w:val="en-US" w:eastAsia="zh-CN"/>
        </w:rPr>
      </w:pPr>
      <w:r>
        <w:rPr>
          <w:rFonts w:hint="eastAsia" w:ascii="黑体" w:hAnsi="黑体" w:eastAsia="黑体" w:cs="黑体"/>
          <w:color w:val="000000"/>
          <w:kern w:val="0"/>
          <w:sz w:val="32"/>
          <w:szCs w:val="32"/>
          <w:u w:val="none"/>
          <w:lang w:val="en-US" w:eastAsia="zh-CN"/>
        </w:rPr>
        <w:t>四、非银行业金融机构考核内容及标准</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仿宋_GB2312"/>
          <w:color w:val="000000"/>
          <w:kern w:val="0"/>
          <w:sz w:val="32"/>
          <w:szCs w:val="32"/>
          <w:u w:val="none"/>
          <w:lang w:val="en-US" w:eastAsia="zh-CN"/>
        </w:rPr>
      </w:pPr>
      <w:r>
        <w:rPr>
          <w:rFonts w:hint="eastAsia" w:ascii="仿宋_GB2312" w:hAnsi="宋体" w:eastAsia="仿宋_GB2312" w:cs="仿宋_GB2312"/>
          <w:color w:val="000000"/>
          <w:kern w:val="0"/>
          <w:sz w:val="32"/>
          <w:szCs w:val="32"/>
          <w:u w:val="none"/>
          <w:lang w:val="en-US" w:eastAsia="zh-CN"/>
        </w:rPr>
        <w:t>综合考量参评机构数量、规模等因素，非银行业金融机构考核暂采用定性方式，重点围绕以下几个方面进行综合考核：</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仿宋_GB2312"/>
          <w:color w:val="000000"/>
          <w:kern w:val="0"/>
          <w:sz w:val="32"/>
          <w:szCs w:val="32"/>
          <w:u w:val="none"/>
          <w:lang w:val="en-US" w:eastAsia="zh-CN"/>
        </w:rPr>
      </w:pPr>
      <w:r>
        <w:rPr>
          <w:rFonts w:hint="eastAsia" w:ascii="仿宋_GB2312" w:hAnsi="宋体" w:eastAsia="仿宋_GB2312" w:cs="仿宋_GB2312"/>
          <w:color w:val="000000"/>
          <w:kern w:val="0"/>
          <w:sz w:val="32"/>
          <w:szCs w:val="32"/>
          <w:u w:val="none"/>
          <w:lang w:val="en-US" w:eastAsia="zh-CN"/>
        </w:rPr>
        <w:t>1.支持我市地方经济发展情况；</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仿宋_GB2312"/>
          <w:color w:val="000000"/>
          <w:kern w:val="0"/>
          <w:sz w:val="32"/>
          <w:szCs w:val="32"/>
          <w:u w:val="none"/>
          <w:lang w:val="en-US" w:eastAsia="zh-CN"/>
        </w:rPr>
      </w:pPr>
      <w:r>
        <w:rPr>
          <w:rFonts w:hint="eastAsia" w:ascii="仿宋_GB2312" w:hAnsi="宋体" w:eastAsia="仿宋_GB2312" w:cs="仿宋_GB2312"/>
          <w:color w:val="000000"/>
          <w:kern w:val="0"/>
          <w:sz w:val="32"/>
          <w:szCs w:val="32"/>
          <w:u w:val="none"/>
          <w:lang w:val="en-US" w:eastAsia="zh-CN"/>
        </w:rPr>
        <w:t>2.服务市委、市政府招商引资、项目建设、乡村振兴等中心工作情况；</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仿宋_GB2312"/>
          <w:color w:val="000000"/>
          <w:kern w:val="0"/>
          <w:sz w:val="32"/>
          <w:szCs w:val="32"/>
          <w:u w:val="none"/>
          <w:lang w:val="en-US" w:eastAsia="zh-CN"/>
        </w:rPr>
      </w:pPr>
      <w:r>
        <w:rPr>
          <w:rFonts w:hint="eastAsia" w:ascii="仿宋_GB2312" w:hAnsi="宋体" w:eastAsia="仿宋_GB2312" w:cs="仿宋_GB2312"/>
          <w:color w:val="000000"/>
          <w:kern w:val="0"/>
          <w:sz w:val="32"/>
          <w:szCs w:val="32"/>
          <w:u w:val="none"/>
          <w:lang w:val="en-US" w:eastAsia="zh-CN"/>
        </w:rPr>
        <w:t>3.创新金融产品，为市场主体、市民群众提供更加优质的金融服务等情况；</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default" w:ascii="仿宋_GB2312" w:hAnsi="宋体" w:eastAsia="仿宋_GB2312" w:cs="仿宋_GB2312"/>
          <w:color w:val="000000"/>
          <w:kern w:val="0"/>
          <w:sz w:val="32"/>
          <w:szCs w:val="32"/>
          <w:u w:val="none"/>
          <w:lang w:val="en-US" w:eastAsia="zh-CN"/>
        </w:rPr>
      </w:pPr>
      <w:r>
        <w:rPr>
          <w:rFonts w:hint="eastAsia" w:ascii="仿宋_GB2312" w:hAnsi="宋体" w:eastAsia="仿宋_GB2312" w:cs="仿宋_GB2312"/>
          <w:color w:val="000000"/>
          <w:kern w:val="0"/>
          <w:sz w:val="32"/>
          <w:szCs w:val="32"/>
          <w:u w:val="none"/>
          <w:lang w:val="en-US" w:eastAsia="zh-CN"/>
        </w:rPr>
        <w:t>4.主营业务成效明显，实现阶段性突破等情况。</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0" w:firstLineChars="0"/>
        <w:textAlignment w:val="auto"/>
        <w:rPr>
          <w:rFonts w:hint="eastAsia" w:ascii="仿宋_GB2312" w:hAnsi="宋体" w:eastAsia="仿宋_GB2312" w:cs="仿宋_GB2312"/>
          <w:color w:val="000000"/>
          <w:kern w:val="0"/>
          <w:sz w:val="32"/>
          <w:szCs w:val="32"/>
          <w:u w:val="none"/>
        </w:rPr>
      </w:pPr>
      <w:r>
        <w:rPr>
          <w:rFonts w:hint="eastAsia" w:ascii="黑体" w:eastAsia="黑体"/>
          <w:color w:val="000000"/>
          <w:sz w:val="32"/>
          <w:szCs w:val="32"/>
          <w:u w:val="none"/>
          <w:lang w:val="en-US" w:eastAsia="zh-CN"/>
        </w:rPr>
        <w:t xml:space="preserve">    五</w:t>
      </w:r>
      <w:r>
        <w:rPr>
          <w:rFonts w:hint="eastAsia" w:ascii="黑体" w:eastAsia="黑体"/>
          <w:color w:val="000000"/>
          <w:sz w:val="32"/>
          <w:szCs w:val="32"/>
          <w:u w:val="none"/>
        </w:rPr>
        <w:t>、考核事项</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仿宋_GB2312"/>
          <w:color w:val="000000"/>
          <w:kern w:val="0"/>
          <w:sz w:val="32"/>
          <w:szCs w:val="32"/>
          <w:u w:val="none"/>
        </w:rPr>
      </w:pPr>
      <w:r>
        <w:rPr>
          <w:rFonts w:hint="eastAsia" w:ascii="楷体_GB2312" w:hAnsi="宋体" w:eastAsia="楷体_GB2312" w:cs="宋体"/>
          <w:color w:val="000000"/>
          <w:kern w:val="0"/>
          <w:sz w:val="32"/>
          <w:szCs w:val="32"/>
          <w:u w:val="none"/>
        </w:rPr>
        <w:t>（一）组织领导</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8" w:firstLineChars="200"/>
        <w:textAlignment w:val="auto"/>
        <w:rPr>
          <w:rFonts w:hint="eastAsia" w:ascii="仿宋_GB2312" w:hAnsi="宋体" w:eastAsia="仿宋_GB2312" w:cs="宋体"/>
          <w:color w:val="000000"/>
          <w:spacing w:val="2"/>
          <w:kern w:val="0"/>
          <w:sz w:val="32"/>
          <w:szCs w:val="32"/>
          <w:u w:val="none"/>
        </w:rPr>
      </w:pPr>
      <w:r>
        <w:rPr>
          <w:rFonts w:hint="eastAsia" w:ascii="仿宋_GB2312" w:hAnsi="宋体" w:eastAsia="仿宋_GB2312" w:cs="宋体"/>
          <w:color w:val="000000"/>
          <w:spacing w:val="2"/>
          <w:kern w:val="0"/>
          <w:sz w:val="32"/>
          <w:szCs w:val="32"/>
          <w:u w:val="none"/>
        </w:rPr>
        <w:t>为确保考核工作顺利进行，市政府决定成立登封市金融机构支持地方经济发展考核领导小组（以下简称“考核领导小组”）：</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宋体"/>
          <w:color w:val="000000"/>
          <w:kern w:val="0"/>
          <w:sz w:val="32"/>
          <w:szCs w:val="32"/>
          <w:u w:val="none"/>
        </w:rPr>
      </w:pPr>
      <w:r>
        <w:rPr>
          <w:rFonts w:hint="eastAsia" w:ascii="仿宋_GB2312" w:hAnsi="宋体" w:eastAsia="仿宋_GB2312" w:cs="宋体"/>
          <w:color w:val="000000"/>
          <w:kern w:val="0"/>
          <w:sz w:val="32"/>
          <w:szCs w:val="32"/>
          <w:u w:val="none"/>
        </w:rPr>
        <w:t>组  长：市长</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default" w:ascii="仿宋_GB2312" w:hAnsi="宋体" w:eastAsia="仿宋_GB2312" w:cs="宋体"/>
          <w:b/>
          <w:color w:val="000000"/>
          <w:kern w:val="0"/>
          <w:sz w:val="32"/>
          <w:szCs w:val="32"/>
          <w:u w:val="none"/>
          <w:lang w:val="en-US" w:eastAsia="zh-CN"/>
        </w:rPr>
      </w:pPr>
      <w:r>
        <w:rPr>
          <w:rFonts w:hint="eastAsia" w:ascii="仿宋_GB2312" w:hAnsi="宋体" w:eastAsia="仿宋_GB2312" w:cs="宋体"/>
          <w:color w:val="000000"/>
          <w:kern w:val="0"/>
          <w:sz w:val="32"/>
          <w:szCs w:val="32"/>
          <w:u w:val="none"/>
        </w:rPr>
        <w:t>副组长：市委常委、副市长</w:t>
      </w:r>
      <w:r>
        <w:rPr>
          <w:rFonts w:hint="eastAsia" w:ascii="仿宋_GB2312" w:hAnsi="宋体" w:eastAsia="仿宋_GB2312" w:cs="宋体"/>
          <w:color w:val="000000"/>
          <w:kern w:val="0"/>
          <w:sz w:val="32"/>
          <w:szCs w:val="32"/>
          <w:u w:val="none"/>
          <w:lang w:eastAsia="zh-CN"/>
        </w:rPr>
        <w:t>（</w:t>
      </w:r>
      <w:r>
        <w:rPr>
          <w:rFonts w:hint="eastAsia" w:ascii="仿宋_GB2312" w:hAnsi="宋体" w:eastAsia="仿宋_GB2312" w:cs="宋体"/>
          <w:color w:val="000000"/>
          <w:kern w:val="0"/>
          <w:sz w:val="32"/>
          <w:szCs w:val="32"/>
          <w:u w:val="none"/>
          <w:lang w:val="en-US" w:eastAsia="zh-CN"/>
        </w:rPr>
        <w:t>分管市政府常务工作）</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宋体"/>
          <w:color w:val="000000"/>
          <w:kern w:val="0"/>
          <w:sz w:val="32"/>
          <w:szCs w:val="32"/>
          <w:u w:val="none"/>
        </w:rPr>
      </w:pPr>
      <w:r>
        <w:rPr>
          <w:rFonts w:hint="eastAsia" w:ascii="仿宋_GB2312" w:hAnsi="宋体" w:eastAsia="仿宋_GB2312" w:cs="宋体"/>
          <w:color w:val="000000"/>
          <w:kern w:val="0"/>
          <w:sz w:val="32"/>
          <w:szCs w:val="32"/>
          <w:u w:val="none"/>
        </w:rPr>
        <w:t>成  员：市政府办公室（金融</w:t>
      </w:r>
      <w:r>
        <w:rPr>
          <w:rFonts w:hint="default" w:ascii="仿宋_GB2312" w:hAnsi="宋体" w:eastAsia="仿宋_GB2312" w:cs="宋体"/>
          <w:color w:val="000000"/>
          <w:kern w:val="0"/>
          <w:sz w:val="32"/>
          <w:szCs w:val="32"/>
          <w:u w:val="none"/>
        </w:rPr>
        <w:t>工作服务中心</w:t>
      </w:r>
      <w:r>
        <w:rPr>
          <w:rFonts w:hint="eastAsia" w:ascii="仿宋_GB2312" w:hAnsi="宋体" w:eastAsia="仿宋_GB2312" w:cs="宋体"/>
          <w:color w:val="000000"/>
          <w:kern w:val="0"/>
          <w:sz w:val="32"/>
          <w:szCs w:val="32"/>
          <w:u w:val="none"/>
        </w:rPr>
        <w:t>）、人行登封市支行、河南银</w:t>
      </w:r>
      <w:r>
        <w:rPr>
          <w:rFonts w:hint="default" w:ascii="仿宋_GB2312" w:hAnsi="宋体" w:eastAsia="仿宋_GB2312" w:cs="宋体"/>
          <w:color w:val="000000"/>
          <w:kern w:val="0"/>
          <w:sz w:val="32"/>
          <w:szCs w:val="32"/>
          <w:u w:val="none"/>
        </w:rPr>
        <w:t>保</w:t>
      </w:r>
      <w:r>
        <w:rPr>
          <w:rFonts w:hint="eastAsia" w:ascii="仿宋_GB2312" w:hAnsi="宋体" w:eastAsia="仿宋_GB2312" w:cs="宋体"/>
          <w:color w:val="000000"/>
          <w:kern w:val="0"/>
          <w:sz w:val="32"/>
          <w:szCs w:val="32"/>
          <w:u w:val="none"/>
        </w:rPr>
        <w:t>监局登封</w:t>
      </w:r>
      <w:r>
        <w:rPr>
          <w:rFonts w:hint="default" w:ascii="仿宋_GB2312" w:hAnsi="宋体" w:eastAsia="仿宋_GB2312" w:cs="宋体"/>
          <w:color w:val="000000"/>
          <w:kern w:val="0"/>
          <w:sz w:val="32"/>
          <w:szCs w:val="32"/>
          <w:u w:val="none"/>
        </w:rPr>
        <w:t>监管组</w:t>
      </w:r>
      <w:r>
        <w:rPr>
          <w:rFonts w:hint="eastAsia" w:ascii="仿宋_GB2312" w:hAnsi="宋体" w:eastAsia="仿宋_GB2312" w:cs="宋体"/>
          <w:color w:val="000000"/>
          <w:kern w:val="0"/>
          <w:sz w:val="32"/>
          <w:szCs w:val="32"/>
          <w:u w:val="none"/>
        </w:rPr>
        <w:t>、市财政局、市工信局、市农委、市人社局等单位主要负责人。</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宋体"/>
          <w:color w:val="000000"/>
          <w:kern w:val="0"/>
          <w:sz w:val="32"/>
          <w:szCs w:val="32"/>
          <w:u w:val="none"/>
        </w:rPr>
      </w:pPr>
      <w:r>
        <w:rPr>
          <w:rFonts w:hint="eastAsia" w:ascii="仿宋_GB2312" w:hAnsi="宋体" w:eastAsia="仿宋_GB2312" w:cs="宋体"/>
          <w:color w:val="000000"/>
          <w:kern w:val="0"/>
          <w:sz w:val="32"/>
          <w:szCs w:val="32"/>
          <w:u w:val="none"/>
        </w:rPr>
        <w:t>领导小组下设办公室，办公室设在市政府办公室（金融</w:t>
      </w:r>
      <w:r>
        <w:rPr>
          <w:rFonts w:hint="default" w:ascii="仿宋_GB2312" w:hAnsi="宋体" w:eastAsia="仿宋_GB2312" w:cs="宋体"/>
          <w:color w:val="000000"/>
          <w:kern w:val="0"/>
          <w:sz w:val="32"/>
          <w:szCs w:val="32"/>
          <w:u w:val="none"/>
        </w:rPr>
        <w:t>工作服务中心</w:t>
      </w:r>
      <w:r>
        <w:rPr>
          <w:rFonts w:hint="eastAsia" w:ascii="仿宋_GB2312" w:hAnsi="宋体" w:eastAsia="仿宋_GB2312" w:cs="宋体"/>
          <w:color w:val="000000"/>
          <w:kern w:val="0"/>
          <w:sz w:val="32"/>
          <w:szCs w:val="32"/>
          <w:u w:val="none"/>
        </w:rPr>
        <w:t>）</w:t>
      </w:r>
      <w:r>
        <w:rPr>
          <w:rFonts w:hint="eastAsia" w:ascii="仿宋_GB2312" w:hAnsi="宋体" w:cs="宋体"/>
          <w:color w:val="000000"/>
          <w:kern w:val="0"/>
          <w:sz w:val="32"/>
          <w:szCs w:val="32"/>
          <w:u w:val="none"/>
          <w:lang w:eastAsia="zh-CN"/>
        </w:rPr>
        <w:t>，</w:t>
      </w:r>
      <w:r>
        <w:rPr>
          <w:rFonts w:hint="eastAsia" w:ascii="仿宋_GB2312" w:hAnsi="宋体" w:eastAsia="仿宋_GB2312" w:cs="宋体"/>
          <w:color w:val="000000"/>
          <w:kern w:val="0"/>
          <w:sz w:val="32"/>
          <w:szCs w:val="32"/>
          <w:u w:val="none"/>
        </w:rPr>
        <w:t>市政府办公室副主任兼任办公室主任，</w:t>
      </w:r>
      <w:r>
        <w:rPr>
          <w:rFonts w:hint="eastAsia" w:ascii="仿宋_GB2312" w:hAnsi="宋体" w:cs="宋体"/>
          <w:color w:val="000000"/>
          <w:kern w:val="0"/>
          <w:sz w:val="32"/>
          <w:szCs w:val="32"/>
          <w:u w:val="none"/>
          <w:lang w:val="en-US" w:eastAsia="zh-CN"/>
        </w:rPr>
        <w:t>市</w:t>
      </w:r>
      <w:r>
        <w:rPr>
          <w:rFonts w:hint="eastAsia" w:ascii="仿宋_GB2312" w:hAnsi="宋体" w:eastAsia="仿宋_GB2312" w:cs="宋体"/>
          <w:color w:val="000000"/>
          <w:kern w:val="0"/>
          <w:sz w:val="32"/>
          <w:szCs w:val="32"/>
          <w:u w:val="none"/>
        </w:rPr>
        <w:t>财政局、工信局、农委</w:t>
      </w:r>
      <w:r>
        <w:rPr>
          <w:rFonts w:hint="eastAsia" w:ascii="仿宋_GB2312" w:hAnsi="宋体" w:cs="宋体"/>
          <w:color w:val="000000"/>
          <w:kern w:val="0"/>
          <w:sz w:val="32"/>
          <w:szCs w:val="32"/>
          <w:u w:val="none"/>
          <w:lang w:eastAsia="zh-CN"/>
        </w:rPr>
        <w:t>、</w:t>
      </w:r>
      <w:r>
        <w:rPr>
          <w:rFonts w:hint="eastAsia" w:ascii="仿宋_GB2312" w:hAnsi="宋体" w:cs="宋体"/>
          <w:color w:val="000000"/>
          <w:kern w:val="0"/>
          <w:sz w:val="32"/>
          <w:szCs w:val="32"/>
          <w:u w:val="none"/>
          <w:lang w:val="en-US" w:eastAsia="zh-CN"/>
        </w:rPr>
        <w:t>金融工作服务中心</w:t>
      </w:r>
      <w:r>
        <w:rPr>
          <w:rFonts w:hint="eastAsia" w:ascii="仿宋_GB2312" w:hAnsi="宋体" w:eastAsia="仿宋_GB2312" w:cs="宋体"/>
          <w:color w:val="000000"/>
          <w:kern w:val="0"/>
          <w:sz w:val="32"/>
          <w:szCs w:val="32"/>
          <w:u w:val="none"/>
        </w:rPr>
        <w:t>负责人兼任办公室副主任。</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仿宋_GB2312"/>
          <w:color w:val="000000"/>
          <w:kern w:val="0"/>
          <w:sz w:val="32"/>
          <w:szCs w:val="32"/>
          <w:u w:val="none"/>
        </w:rPr>
      </w:pPr>
      <w:r>
        <w:rPr>
          <w:rFonts w:hint="eastAsia" w:ascii="楷体_GB2312" w:hAnsi="宋体" w:eastAsia="楷体_GB2312" w:cs="宋体"/>
          <w:color w:val="000000"/>
          <w:kern w:val="0"/>
          <w:sz w:val="32"/>
          <w:szCs w:val="32"/>
          <w:u w:val="none"/>
        </w:rPr>
        <w:t>（二）组织实施</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宋体"/>
          <w:color w:val="000000"/>
          <w:kern w:val="0"/>
          <w:sz w:val="32"/>
          <w:szCs w:val="32"/>
          <w:u w:val="none"/>
        </w:rPr>
      </w:pPr>
      <w:r>
        <w:rPr>
          <w:rFonts w:hint="eastAsia" w:ascii="仿宋_GB2312" w:hAnsi="宋体" w:eastAsia="仿宋_GB2312" w:cs="宋体"/>
          <w:color w:val="000000"/>
          <w:kern w:val="0"/>
          <w:sz w:val="32"/>
          <w:szCs w:val="32"/>
          <w:u w:val="none"/>
        </w:rPr>
        <w:t>本考核办法实行年度考核，于次年度第一季度实施，由考核领导小组办公室牵头，相关单位参与配合</w:t>
      </w:r>
      <w:r>
        <w:rPr>
          <w:rFonts w:hint="eastAsia" w:ascii="仿宋_GB2312" w:hAnsi="宋体" w:eastAsia="仿宋_GB2312" w:cs="宋体"/>
          <w:color w:val="000000"/>
          <w:kern w:val="0"/>
          <w:sz w:val="32"/>
          <w:szCs w:val="32"/>
          <w:u w:val="none"/>
          <w:lang w:eastAsia="zh-CN"/>
        </w:rPr>
        <w:t>。</w:t>
      </w:r>
      <w:r>
        <w:rPr>
          <w:rFonts w:hint="eastAsia" w:ascii="仿宋_GB2312" w:hAnsi="宋体" w:eastAsia="仿宋_GB2312" w:cs="宋体"/>
          <w:color w:val="000000"/>
          <w:kern w:val="0"/>
          <w:sz w:val="32"/>
          <w:szCs w:val="32"/>
          <w:u w:val="none"/>
        </w:rPr>
        <w:t>考核结果及</w:t>
      </w:r>
      <w:r>
        <w:rPr>
          <w:rFonts w:hint="eastAsia" w:ascii="仿宋_GB2312" w:hAnsi="宋体" w:eastAsia="仿宋_GB2312" w:cs="宋体"/>
          <w:color w:val="000000"/>
          <w:kern w:val="0"/>
          <w:sz w:val="32"/>
          <w:szCs w:val="32"/>
          <w:u w:val="none"/>
          <w:lang w:val="en-US" w:eastAsia="zh-CN"/>
        </w:rPr>
        <w:t>表彰激励</w:t>
      </w:r>
      <w:r>
        <w:rPr>
          <w:rFonts w:hint="eastAsia" w:ascii="仿宋_GB2312" w:hAnsi="宋体" w:eastAsia="仿宋_GB2312" w:cs="宋体"/>
          <w:color w:val="000000"/>
          <w:kern w:val="0"/>
          <w:sz w:val="32"/>
          <w:szCs w:val="32"/>
          <w:u w:val="none"/>
        </w:rPr>
        <w:t>意见上报</w:t>
      </w:r>
      <w:r>
        <w:rPr>
          <w:rFonts w:hint="default" w:ascii="仿宋_GB2312" w:hAnsi="宋体" w:eastAsia="仿宋_GB2312" w:cs="宋体"/>
          <w:color w:val="000000"/>
          <w:kern w:val="0"/>
          <w:sz w:val="32"/>
          <w:szCs w:val="32"/>
          <w:u w:val="none"/>
        </w:rPr>
        <w:t>市</w:t>
      </w:r>
      <w:r>
        <w:rPr>
          <w:rFonts w:hint="eastAsia" w:ascii="仿宋_GB2312" w:hAnsi="宋体" w:eastAsia="仿宋_GB2312" w:cs="宋体"/>
          <w:color w:val="000000"/>
          <w:kern w:val="0"/>
          <w:sz w:val="32"/>
          <w:szCs w:val="32"/>
          <w:u w:val="none"/>
        </w:rPr>
        <w:t>考核领导小组研究，确定表彰</w:t>
      </w:r>
      <w:r>
        <w:rPr>
          <w:rFonts w:hint="eastAsia" w:ascii="仿宋_GB2312" w:hAnsi="宋体" w:eastAsia="仿宋_GB2312" w:cs="宋体"/>
          <w:color w:val="000000"/>
          <w:kern w:val="0"/>
          <w:sz w:val="32"/>
          <w:szCs w:val="32"/>
          <w:u w:val="none"/>
          <w:lang w:val="en-US" w:eastAsia="zh-CN"/>
        </w:rPr>
        <w:t>激励</w:t>
      </w:r>
      <w:r>
        <w:rPr>
          <w:rFonts w:hint="eastAsia" w:ascii="仿宋_GB2312" w:hAnsi="宋体" w:eastAsia="仿宋_GB2312" w:cs="宋体"/>
          <w:color w:val="000000"/>
          <w:kern w:val="0"/>
          <w:sz w:val="32"/>
          <w:szCs w:val="32"/>
          <w:u w:val="none"/>
        </w:rPr>
        <w:t>相关事宜。考核有关数据以金融机构业务主管部门、税务部门等单位统计数据和各被考核单位</w:t>
      </w:r>
      <w:r>
        <w:rPr>
          <w:rFonts w:hint="default" w:ascii="仿宋_GB2312" w:hAnsi="宋体" w:eastAsia="仿宋_GB2312" w:cs="宋体"/>
          <w:color w:val="000000"/>
          <w:kern w:val="0"/>
          <w:sz w:val="32"/>
          <w:szCs w:val="32"/>
          <w:u w:val="none"/>
        </w:rPr>
        <w:t>上级证明材料及本级</w:t>
      </w:r>
      <w:r>
        <w:rPr>
          <w:rFonts w:hint="eastAsia" w:ascii="仿宋_GB2312" w:hAnsi="宋体" w:eastAsia="仿宋_GB2312" w:cs="宋体"/>
          <w:color w:val="000000"/>
          <w:kern w:val="0"/>
          <w:sz w:val="32"/>
          <w:szCs w:val="32"/>
          <w:u w:val="none"/>
        </w:rPr>
        <w:t>上报材料为准。其中，贷款数据测算均不含对</w:t>
      </w:r>
      <w:r>
        <w:rPr>
          <w:rFonts w:hint="eastAsia" w:ascii="仿宋_GB2312" w:hAnsi="仿宋_GB2312" w:eastAsia="仿宋_GB2312" w:cs="仿宋_GB2312"/>
          <w:color w:val="000000"/>
          <w:sz w:val="32"/>
          <w:u w:val="none"/>
        </w:rPr>
        <w:t>域外的企事业单位贷款。</w:t>
      </w:r>
      <w:r>
        <w:rPr>
          <w:rFonts w:hint="eastAsia" w:ascii="仿宋_GB2312" w:eastAsia="仿宋_GB2312"/>
          <w:color w:val="000000"/>
          <w:sz w:val="32"/>
          <w:szCs w:val="32"/>
          <w:u w:val="none"/>
        </w:rPr>
        <w:t>金融机构当年度被多次投诉或发生金融风险，产生不良社会影响的，或上报数据</w:t>
      </w:r>
      <w:r>
        <w:rPr>
          <w:rFonts w:hint="eastAsia" w:ascii="仿宋_GB2312" w:hAnsi="宋体" w:eastAsia="仿宋_GB2312" w:cs="宋体"/>
          <w:color w:val="000000"/>
          <w:kern w:val="0"/>
          <w:sz w:val="32"/>
          <w:szCs w:val="32"/>
          <w:u w:val="none"/>
        </w:rPr>
        <w:t>弄虚作假的，</w:t>
      </w:r>
      <w:r>
        <w:rPr>
          <w:rFonts w:hint="eastAsia" w:ascii="仿宋_GB2312" w:eastAsia="仿宋_GB2312"/>
          <w:color w:val="000000"/>
          <w:sz w:val="32"/>
          <w:szCs w:val="32"/>
          <w:u w:val="none"/>
        </w:rPr>
        <w:t>取消参评资格。</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eastAsia" w:ascii="黑体" w:hAnsi="宋体" w:eastAsia="黑体" w:cs="宋体"/>
          <w:color w:val="000000"/>
          <w:kern w:val="0"/>
          <w:sz w:val="32"/>
          <w:szCs w:val="32"/>
          <w:u w:val="none"/>
        </w:rPr>
      </w:pPr>
      <w:r>
        <w:rPr>
          <w:rFonts w:hint="eastAsia" w:ascii="黑体" w:hAnsi="宋体" w:eastAsia="黑体" w:cs="宋体"/>
          <w:color w:val="000000"/>
          <w:kern w:val="0"/>
          <w:sz w:val="32"/>
          <w:szCs w:val="32"/>
          <w:u w:val="none"/>
          <w:lang w:val="en-US" w:eastAsia="zh-CN"/>
        </w:rPr>
        <w:t>六</w:t>
      </w:r>
      <w:r>
        <w:rPr>
          <w:rFonts w:hint="eastAsia" w:ascii="黑体" w:hAnsi="宋体" w:eastAsia="黑体" w:cs="宋体"/>
          <w:color w:val="000000"/>
          <w:kern w:val="0"/>
          <w:sz w:val="32"/>
          <w:szCs w:val="32"/>
          <w:u w:val="none"/>
        </w:rPr>
        <w:t>、奖惩措施</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eastAsia" w:ascii="仿宋_GB2312" w:eastAsia="仿宋_GB2312"/>
          <w:color w:val="000000"/>
          <w:sz w:val="32"/>
          <w:szCs w:val="32"/>
          <w:u w:val="none"/>
        </w:rPr>
      </w:pPr>
      <w:r>
        <w:rPr>
          <w:rFonts w:hint="eastAsia" w:ascii="仿宋_GB2312" w:hAnsi="仿宋_GB2312" w:eastAsia="仿宋_GB2312" w:cs="仿宋_GB2312"/>
          <w:color w:val="000000"/>
          <w:kern w:val="0"/>
          <w:sz w:val="32"/>
          <w:szCs w:val="32"/>
          <w:u w:val="none"/>
        </w:rPr>
        <w:t>对考核优秀</w:t>
      </w:r>
      <w:r>
        <w:rPr>
          <w:rFonts w:hint="eastAsia" w:ascii="仿宋_GB2312" w:hAnsi="仿宋_GB2312" w:eastAsia="仿宋_GB2312" w:cs="仿宋_GB2312"/>
          <w:color w:val="000000"/>
          <w:sz w:val="32"/>
          <w:u w:val="none"/>
        </w:rPr>
        <w:t>单位予以表彰。根据考核结果，</w:t>
      </w:r>
      <w:r>
        <w:rPr>
          <w:rFonts w:hint="eastAsia" w:ascii="仿宋_GB2312" w:eastAsia="仿宋_GB2312"/>
          <w:color w:val="000000"/>
          <w:sz w:val="32"/>
          <w:szCs w:val="32"/>
          <w:u w:val="none"/>
        </w:rPr>
        <w:t>在依法依规的前提下，在政府性业务及融资项目合作等方面，同等条件下给予倾斜支持。</w:t>
      </w:r>
      <w:r>
        <w:rPr>
          <w:rFonts w:hint="eastAsia" w:ascii="仿宋_GB2312" w:hAnsi="仿宋_GB2312" w:eastAsia="仿宋_GB2312" w:cs="仿宋_GB2312"/>
          <w:color w:val="000000"/>
          <w:sz w:val="32"/>
          <w:szCs w:val="32"/>
          <w:u w:val="none"/>
        </w:rPr>
        <w:t>具体由市财政局牵头，相关单位配合，根据当年度考核结果拿出具体的</w:t>
      </w:r>
      <w:r>
        <w:rPr>
          <w:rFonts w:hint="eastAsia" w:ascii="仿宋_GB2312" w:hAnsi="仿宋_GB2312" w:cs="仿宋_GB2312"/>
          <w:color w:val="000000"/>
          <w:sz w:val="32"/>
          <w:szCs w:val="32"/>
          <w:u w:val="none"/>
          <w:lang w:val="en-US" w:eastAsia="zh-CN"/>
        </w:rPr>
        <w:t>实施</w:t>
      </w:r>
      <w:r>
        <w:rPr>
          <w:rFonts w:hint="eastAsia" w:ascii="仿宋_GB2312" w:hAnsi="仿宋_GB2312" w:eastAsia="仿宋_GB2312" w:cs="仿宋_GB2312"/>
          <w:color w:val="000000"/>
          <w:sz w:val="32"/>
          <w:szCs w:val="32"/>
          <w:u w:val="none"/>
        </w:rPr>
        <w:t>方案，</w:t>
      </w:r>
      <w:r>
        <w:rPr>
          <w:rFonts w:hint="eastAsia" w:ascii="仿宋_GB2312" w:eastAsia="仿宋_GB2312"/>
          <w:color w:val="000000"/>
          <w:sz w:val="32"/>
          <w:szCs w:val="32"/>
          <w:u w:val="none"/>
        </w:rPr>
        <w:t>报市考核领导小组研究后实施。</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eastAsia" w:ascii="仿宋_GB2312" w:eastAsia="仿宋_GB2312"/>
          <w:color w:val="000000"/>
          <w:sz w:val="32"/>
          <w:szCs w:val="32"/>
          <w:u w:val="none"/>
        </w:rPr>
      </w:pPr>
      <w:r>
        <w:rPr>
          <w:rFonts w:hint="eastAsia" w:ascii="仿宋_GB2312" w:eastAsia="仿宋_GB2312"/>
          <w:color w:val="000000"/>
          <w:sz w:val="32"/>
          <w:szCs w:val="32"/>
          <w:u w:val="none"/>
        </w:rPr>
        <w:t>政府性业务及项目支持的范围</w:t>
      </w:r>
      <w:r>
        <w:rPr>
          <w:rFonts w:hint="eastAsia" w:ascii="仿宋_GB2312" w:eastAsia="仿宋_GB2312" w:cs="仿宋_GB2312"/>
          <w:color w:val="000000"/>
          <w:kern w:val="0"/>
          <w:sz w:val="32"/>
          <w:szCs w:val="32"/>
          <w:u w:val="none"/>
          <w:lang w:bidi="ar"/>
        </w:rPr>
        <w:t>包括但不局限于：国库集中支付业务代理、非税存款及其他专项管理资金、基金等财政性存款；政府发债业务、重点项目的融资合作支持等</w:t>
      </w:r>
      <w:r>
        <w:rPr>
          <w:rFonts w:hint="eastAsia" w:ascii="仿宋_GB2312" w:eastAsia="仿宋_GB2312"/>
          <w:color w:val="00000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仿宋_GB2312"/>
          <w:color w:val="000000"/>
          <w:sz w:val="32"/>
          <w:szCs w:val="32"/>
          <w:u w:val="none"/>
          <w:shd w:val="clear" w:color="auto" w:fill="FFFFFF"/>
        </w:rPr>
      </w:pPr>
      <w:r>
        <w:rPr>
          <w:rFonts w:ascii="仿宋_GB2312" w:hAnsi="宋体" w:eastAsia="仿宋_GB2312" w:cs="仿宋_GB2312"/>
          <w:color w:val="000000"/>
          <w:sz w:val="32"/>
          <w:szCs w:val="32"/>
          <w:u w:val="none"/>
          <w:shd w:val="clear" w:color="auto" w:fill="FFFFFF"/>
        </w:rPr>
        <w:t>综合评分排名连续两年居于后两位的银行业金融机构，</w:t>
      </w:r>
      <w:r>
        <w:rPr>
          <w:rFonts w:hint="eastAsia" w:ascii="仿宋_GB2312" w:hAnsi="宋体" w:eastAsia="仿宋_GB2312" w:cs="仿宋_GB2312"/>
          <w:color w:val="000000"/>
          <w:sz w:val="32"/>
          <w:szCs w:val="32"/>
          <w:u w:val="none"/>
          <w:shd w:val="clear" w:color="auto" w:fill="FFFFFF"/>
        </w:rPr>
        <w:t>市政府</w:t>
      </w:r>
      <w:r>
        <w:rPr>
          <w:rFonts w:hint="eastAsia" w:ascii="仿宋_GB2312" w:hAnsi="仿宋_GB2312" w:eastAsia="仿宋_GB2312" w:cs="仿宋_GB2312"/>
          <w:color w:val="000000"/>
          <w:sz w:val="32"/>
          <w:szCs w:val="32"/>
          <w:u w:val="none"/>
        </w:rPr>
        <w:t>在一定范围内通报，</w:t>
      </w:r>
      <w:r>
        <w:rPr>
          <w:rFonts w:hint="eastAsia" w:ascii="仿宋_GB2312" w:hAnsi="宋体" w:eastAsia="仿宋_GB2312" w:cs="仿宋_GB2312"/>
          <w:color w:val="000000"/>
          <w:sz w:val="32"/>
          <w:szCs w:val="32"/>
          <w:u w:val="none"/>
          <w:shd w:val="clear" w:color="auto" w:fill="FFFFFF"/>
        </w:rPr>
        <w:t>并将结果反馈至该金融机构的上级主管部门。</w:t>
      </w:r>
    </w:p>
    <w:p>
      <w:pPr>
        <w:keepNext w:val="0"/>
        <w:keepLines w:val="0"/>
        <w:pageBreakBefore w:val="0"/>
        <w:widowControl w:val="0"/>
        <w:kinsoku/>
        <w:wordWrap/>
        <w:overflowPunct/>
        <w:topLinePunct w:val="0"/>
        <w:autoSpaceDE/>
        <w:autoSpaceDN/>
        <w:bidi w:val="0"/>
        <w:adjustRightInd w:val="0"/>
        <w:snapToGrid w:val="0"/>
        <w:spacing w:line="570" w:lineRule="exact"/>
        <w:ind w:left="0" w:leftChars="0" w:firstLine="640" w:firstLineChars="200"/>
        <w:textAlignment w:val="auto"/>
        <w:rPr>
          <w:rFonts w:hint="eastAsia" w:ascii="仿宋_GB2312" w:eastAsia="仿宋_GB2312"/>
          <w:color w:val="000000"/>
          <w:sz w:val="32"/>
          <w:szCs w:val="32"/>
          <w:u w:val="none"/>
        </w:rPr>
      </w:pPr>
      <w:r>
        <w:rPr>
          <w:rFonts w:hint="eastAsia" w:ascii="仿宋_GB2312" w:eastAsia="仿宋_GB2312"/>
          <w:color w:val="000000"/>
          <w:sz w:val="32"/>
          <w:szCs w:val="32"/>
          <w:u w:val="none"/>
        </w:rPr>
        <w:t>对于辖区政策性银行、金融管理机构及其它非银行业金融机构（保险、证券、担保、小贷公司等）的</w:t>
      </w:r>
      <w:r>
        <w:rPr>
          <w:rFonts w:hint="eastAsia" w:ascii="仿宋_GB2312" w:eastAsia="仿宋_GB2312"/>
          <w:color w:val="000000"/>
          <w:sz w:val="32"/>
          <w:szCs w:val="32"/>
          <w:u w:val="none"/>
          <w:lang w:val="en-US" w:eastAsia="zh-CN"/>
        </w:rPr>
        <w:t>表彰激励</w:t>
      </w:r>
      <w:r>
        <w:rPr>
          <w:rFonts w:hint="eastAsia" w:ascii="仿宋_GB2312" w:eastAsia="仿宋_GB2312"/>
          <w:color w:val="000000"/>
          <w:sz w:val="32"/>
          <w:szCs w:val="32"/>
          <w:u w:val="none"/>
        </w:rPr>
        <w:t>事项，由市考核领导小组根据其当年度支持地方经济社会发展情况及业务增长情况研究确定。</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仿宋_GB2312"/>
          <w:color w:val="000000"/>
          <w:kern w:val="0"/>
          <w:sz w:val="32"/>
          <w:szCs w:val="32"/>
          <w:u w:val="none"/>
        </w:rPr>
      </w:pPr>
      <w:r>
        <w:rPr>
          <w:rFonts w:hint="eastAsia" w:ascii="黑体" w:eastAsia="黑体"/>
          <w:color w:val="000000"/>
          <w:sz w:val="32"/>
          <w:szCs w:val="32"/>
          <w:u w:val="none"/>
          <w:lang w:val="en-US" w:eastAsia="zh-CN"/>
        </w:rPr>
        <w:t>七</w:t>
      </w:r>
      <w:r>
        <w:rPr>
          <w:rFonts w:hint="eastAsia" w:ascii="黑体" w:eastAsia="黑体"/>
          <w:color w:val="000000"/>
          <w:sz w:val="32"/>
          <w:szCs w:val="32"/>
          <w:u w:val="none"/>
        </w:rPr>
        <w:t>、附则</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仿宋_GB2312"/>
          <w:color w:val="000000"/>
          <w:kern w:val="0"/>
          <w:sz w:val="32"/>
          <w:szCs w:val="32"/>
          <w:u w:val="none"/>
        </w:rPr>
      </w:pPr>
      <w:r>
        <w:rPr>
          <w:rFonts w:hint="eastAsia" w:ascii="仿宋_GB2312" w:eastAsia="仿宋_GB2312"/>
          <w:color w:val="000000"/>
          <w:sz w:val="32"/>
          <w:szCs w:val="32"/>
          <w:u w:val="none"/>
        </w:rPr>
        <w:t>（一）新增金融机构自开业次年起参加此项考核。</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hAnsi="宋体" w:eastAsia="仿宋_GB2312" w:cs="仿宋_GB2312"/>
          <w:color w:val="000000"/>
          <w:kern w:val="0"/>
          <w:sz w:val="32"/>
          <w:szCs w:val="32"/>
          <w:u w:val="none"/>
        </w:rPr>
      </w:pPr>
      <w:r>
        <w:rPr>
          <w:rFonts w:hint="eastAsia" w:ascii="仿宋_GB2312" w:eastAsia="仿宋_GB2312"/>
          <w:color w:val="000000"/>
          <w:sz w:val="32"/>
          <w:szCs w:val="32"/>
          <w:u w:val="none"/>
        </w:rPr>
        <w:t>（二）本办法由</w:t>
      </w:r>
      <w:r>
        <w:rPr>
          <w:rFonts w:hint="eastAsia" w:ascii="仿宋_GB2312" w:hAnsi="宋体" w:eastAsia="仿宋_GB2312" w:cs="宋体"/>
          <w:color w:val="000000"/>
          <w:kern w:val="0"/>
          <w:sz w:val="32"/>
          <w:szCs w:val="32"/>
          <w:u w:val="none"/>
        </w:rPr>
        <w:t>市考核领导小组办公室</w:t>
      </w:r>
      <w:r>
        <w:rPr>
          <w:rFonts w:hint="eastAsia" w:ascii="仿宋_GB2312" w:eastAsia="仿宋_GB2312"/>
          <w:color w:val="000000"/>
          <w:sz w:val="32"/>
          <w:szCs w:val="32"/>
          <w:u w:val="none"/>
        </w:rPr>
        <w:t>负责解释。</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640" w:firstLineChars="200"/>
        <w:textAlignment w:val="auto"/>
        <w:rPr>
          <w:rFonts w:hint="eastAsia" w:ascii="仿宋_GB2312" w:eastAsia="仿宋_GB2312"/>
          <w:color w:val="000000"/>
          <w:sz w:val="32"/>
          <w:szCs w:val="32"/>
          <w:u w:val="none"/>
        </w:rPr>
      </w:pPr>
      <w:r>
        <w:rPr>
          <w:rFonts w:hint="eastAsia" w:ascii="仿宋_GB2312" w:eastAsia="仿宋_GB2312"/>
          <w:color w:val="000000"/>
          <w:sz w:val="32"/>
          <w:szCs w:val="32"/>
          <w:u w:val="none"/>
        </w:rPr>
        <w:t>（三）本办法自文件印发之日起实施，原考核办法（登政文</w:t>
      </w:r>
      <w:r>
        <w:rPr>
          <w:rFonts w:hint="eastAsia" w:ascii="仿宋_GB2312" w:hAnsi="仿宋_GB2312" w:eastAsia="仿宋_GB2312"/>
          <w:color w:val="000000"/>
          <w:sz w:val="32"/>
          <w:szCs w:val="32"/>
          <w:u w:val="none"/>
        </w:rPr>
        <w:t>〔201</w:t>
      </w:r>
      <w:r>
        <w:rPr>
          <w:rFonts w:hint="default" w:ascii="仿宋_GB2312" w:hAnsi="仿宋_GB2312" w:eastAsia="仿宋_GB2312"/>
          <w:color w:val="000000"/>
          <w:sz w:val="32"/>
          <w:szCs w:val="32"/>
          <w:u w:val="none"/>
        </w:rPr>
        <w:t>9</w:t>
      </w:r>
      <w:r>
        <w:rPr>
          <w:rFonts w:hint="eastAsia" w:ascii="仿宋_GB2312" w:hAnsi="仿宋_GB2312" w:eastAsia="仿宋_GB2312"/>
          <w:color w:val="000000"/>
          <w:sz w:val="32"/>
          <w:szCs w:val="32"/>
          <w:u w:val="none"/>
        </w:rPr>
        <w:t>〕</w:t>
      </w:r>
      <w:r>
        <w:rPr>
          <w:rFonts w:hint="default" w:ascii="仿宋_GB2312" w:hAnsi="仿宋_GB2312" w:eastAsia="仿宋_GB2312"/>
          <w:color w:val="000000"/>
          <w:sz w:val="32"/>
          <w:szCs w:val="32"/>
          <w:u w:val="none"/>
        </w:rPr>
        <w:t>51</w:t>
      </w:r>
      <w:r>
        <w:rPr>
          <w:rFonts w:hint="eastAsia" w:ascii="仿宋_GB2312" w:hAnsi="仿宋_GB2312" w:eastAsia="仿宋_GB2312"/>
          <w:color w:val="000000"/>
          <w:sz w:val="32"/>
          <w:szCs w:val="32"/>
          <w:u w:val="none"/>
        </w:rPr>
        <w:t>号</w:t>
      </w:r>
      <w:r>
        <w:rPr>
          <w:rFonts w:hint="eastAsia" w:ascii="仿宋_GB2312" w:eastAsia="仿宋_GB2312"/>
          <w:color w:val="000000"/>
          <w:sz w:val="32"/>
          <w:szCs w:val="32"/>
          <w:u w:val="none"/>
        </w:rPr>
        <w:t>）同时废止。</w:t>
      </w:r>
    </w:p>
    <w:p>
      <w:pPr>
        <w:keepNext w:val="0"/>
        <w:keepLines w:val="0"/>
        <w:pageBreakBefore w:val="0"/>
        <w:widowControl w:val="0"/>
        <w:kinsoku/>
        <w:overflowPunct/>
        <w:topLinePunct w:val="0"/>
        <w:autoSpaceDE/>
        <w:autoSpaceDN/>
        <w:bidi w:val="0"/>
        <w:adjustRightInd w:val="0"/>
        <w:snapToGrid w:val="0"/>
        <w:spacing w:line="570" w:lineRule="exact"/>
        <w:ind w:left="0" w:leftChars="0" w:firstLine="0" w:firstLineChars="0"/>
        <w:textAlignment w:val="auto"/>
        <w:rPr>
          <w:rFonts w:hint="eastAsia" w:ascii="仿宋_GB2312" w:eastAsia="仿宋_GB2312"/>
          <w:color w:val="000000"/>
          <w:sz w:val="32"/>
          <w:szCs w:val="32"/>
          <w:u w:val="none"/>
        </w:rPr>
      </w:pPr>
    </w:p>
    <w:p>
      <w:pPr>
        <w:keepNext w:val="0"/>
        <w:keepLines w:val="0"/>
        <w:pageBreakBefore w:val="0"/>
        <w:widowControl w:val="0"/>
        <w:kinsoku/>
        <w:wordWrap w:val="0"/>
        <w:overflowPunct/>
        <w:topLinePunct w:val="0"/>
        <w:autoSpaceDE/>
        <w:autoSpaceDN/>
        <w:bidi w:val="0"/>
        <w:adjustRightInd w:val="0"/>
        <w:snapToGrid w:val="0"/>
        <w:spacing w:line="570" w:lineRule="exact"/>
        <w:ind w:left="0" w:leftChars="0" w:firstLine="640" w:firstLineChars="200"/>
        <w:jc w:val="right"/>
        <w:textAlignment w:val="auto"/>
        <w:rPr>
          <w:rFonts w:hint="default"/>
          <w:lang w:val="en-US" w:eastAsia="zh-CN"/>
        </w:rPr>
      </w:pPr>
      <w:bookmarkStart w:id="0" w:name="_GoBack"/>
      <w:bookmarkEnd w:id="0"/>
      <w:r>
        <w:rPr>
          <w:rFonts w:hint="eastAsia" w:ascii="仿宋_GB2312" w:eastAsia="仿宋_GB2312"/>
          <w:color w:val="000000"/>
          <w:sz w:val="32"/>
          <w:szCs w:val="32"/>
          <w:u w:val="none"/>
          <w:lang w:val="en-US" w:eastAsia="zh-CN"/>
        </w:rPr>
        <w:t xml:space="preserve">   </w:t>
      </w: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汉仪细圆B5">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6"/>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YzE0ODc0N2RjZDM2MjYxZmQ5NjIxZTJlODc4NmQifQ=="/>
  </w:docVars>
  <w:rsids>
    <w:rsidRoot w:val="FCDFB1C0"/>
    <w:rsid w:val="0648365F"/>
    <w:rsid w:val="134C45D3"/>
    <w:rsid w:val="165C66DF"/>
    <w:rsid w:val="17F417EA"/>
    <w:rsid w:val="19FE9424"/>
    <w:rsid w:val="1F7EF8C2"/>
    <w:rsid w:val="21DA125D"/>
    <w:rsid w:val="24197AA5"/>
    <w:rsid w:val="258F190C"/>
    <w:rsid w:val="2B7F1FE9"/>
    <w:rsid w:val="2DB71743"/>
    <w:rsid w:val="2F206A1F"/>
    <w:rsid w:val="37F728EF"/>
    <w:rsid w:val="38AE798C"/>
    <w:rsid w:val="39046853"/>
    <w:rsid w:val="393F251C"/>
    <w:rsid w:val="3DABE11B"/>
    <w:rsid w:val="3DBDEB73"/>
    <w:rsid w:val="3DEF4013"/>
    <w:rsid w:val="3EE76D5B"/>
    <w:rsid w:val="3F3F3F53"/>
    <w:rsid w:val="43791DC1"/>
    <w:rsid w:val="47DB742D"/>
    <w:rsid w:val="4A444B58"/>
    <w:rsid w:val="4BDF45C6"/>
    <w:rsid w:val="533E04CE"/>
    <w:rsid w:val="54FF0CF3"/>
    <w:rsid w:val="55212E3B"/>
    <w:rsid w:val="56E542E6"/>
    <w:rsid w:val="56F94C69"/>
    <w:rsid w:val="579B8706"/>
    <w:rsid w:val="59964F9A"/>
    <w:rsid w:val="5BBDFC83"/>
    <w:rsid w:val="5BD46234"/>
    <w:rsid w:val="5BF590A8"/>
    <w:rsid w:val="5D1677D0"/>
    <w:rsid w:val="5D6DDB21"/>
    <w:rsid w:val="5D6E9E7B"/>
    <w:rsid w:val="5DFF8E5D"/>
    <w:rsid w:val="5E3FB6C2"/>
    <w:rsid w:val="5EE62E37"/>
    <w:rsid w:val="5FFFEE59"/>
    <w:rsid w:val="65F337E0"/>
    <w:rsid w:val="67C67E71"/>
    <w:rsid w:val="699C0994"/>
    <w:rsid w:val="6B833C3B"/>
    <w:rsid w:val="6B8D16DE"/>
    <w:rsid w:val="6CE457E5"/>
    <w:rsid w:val="6CFFAE2D"/>
    <w:rsid w:val="6D25628A"/>
    <w:rsid w:val="6E5C6F5B"/>
    <w:rsid w:val="6F7D26F5"/>
    <w:rsid w:val="6FEF6FBB"/>
    <w:rsid w:val="6FFDFFE9"/>
    <w:rsid w:val="73AE5325"/>
    <w:rsid w:val="73EAF531"/>
    <w:rsid w:val="75D563D2"/>
    <w:rsid w:val="76CB343C"/>
    <w:rsid w:val="76FFAAD8"/>
    <w:rsid w:val="778F56AD"/>
    <w:rsid w:val="77EB5CA8"/>
    <w:rsid w:val="7835D158"/>
    <w:rsid w:val="79DBD730"/>
    <w:rsid w:val="79F7F9DC"/>
    <w:rsid w:val="79FB85A2"/>
    <w:rsid w:val="7ADD4B9E"/>
    <w:rsid w:val="7B5D22E2"/>
    <w:rsid w:val="7BBDF979"/>
    <w:rsid w:val="7C3FC93F"/>
    <w:rsid w:val="7E6E51CA"/>
    <w:rsid w:val="7ED787DE"/>
    <w:rsid w:val="7F462712"/>
    <w:rsid w:val="7F7F5D02"/>
    <w:rsid w:val="7F7FB963"/>
    <w:rsid w:val="7FDF28F3"/>
    <w:rsid w:val="7FE4E5C2"/>
    <w:rsid w:val="7FFB3AB8"/>
    <w:rsid w:val="7FFC7D74"/>
    <w:rsid w:val="97973443"/>
    <w:rsid w:val="ADF37E94"/>
    <w:rsid w:val="AE7B5A19"/>
    <w:rsid w:val="AE7F981E"/>
    <w:rsid w:val="AEDFDF61"/>
    <w:rsid w:val="AEEEE202"/>
    <w:rsid w:val="B5FFE9C5"/>
    <w:rsid w:val="BEBBF370"/>
    <w:rsid w:val="BFBFA9AC"/>
    <w:rsid w:val="BFE69883"/>
    <w:rsid w:val="CBF7C914"/>
    <w:rsid w:val="CFDA73C6"/>
    <w:rsid w:val="D6FF55DE"/>
    <w:rsid w:val="DB9F86ED"/>
    <w:rsid w:val="DD6F41C6"/>
    <w:rsid w:val="DEEF190C"/>
    <w:rsid w:val="DF4509E9"/>
    <w:rsid w:val="E5EF6616"/>
    <w:rsid w:val="E79FDD97"/>
    <w:rsid w:val="E7FD9B41"/>
    <w:rsid w:val="EB254DA9"/>
    <w:rsid w:val="EFB2501B"/>
    <w:rsid w:val="EFF621D3"/>
    <w:rsid w:val="F36BA78C"/>
    <w:rsid w:val="F449706A"/>
    <w:rsid w:val="F5FD07EE"/>
    <w:rsid w:val="F6DFD54D"/>
    <w:rsid w:val="F77A53A3"/>
    <w:rsid w:val="F79B7250"/>
    <w:rsid w:val="F7EFF6FC"/>
    <w:rsid w:val="F7F75544"/>
    <w:rsid w:val="F7FD4857"/>
    <w:rsid w:val="F8EDFA1C"/>
    <w:rsid w:val="F9232997"/>
    <w:rsid w:val="FABF6952"/>
    <w:rsid w:val="FBFF1C72"/>
    <w:rsid w:val="FBFFE6EB"/>
    <w:rsid w:val="FC97EFEC"/>
    <w:rsid w:val="FCDFB1C0"/>
    <w:rsid w:val="FD7B8F76"/>
    <w:rsid w:val="FEBF82EB"/>
    <w:rsid w:val="FF3CA8B0"/>
    <w:rsid w:val="FF7F018B"/>
    <w:rsid w:val="FFBCFE6D"/>
    <w:rsid w:val="FFBE0476"/>
    <w:rsid w:val="FFBFA171"/>
    <w:rsid w:val="FFCB12B5"/>
    <w:rsid w:val="FFFDB237"/>
    <w:rsid w:val="FFFFE51E"/>
    <w:rsid w:val="FFFFF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0" w:lineRule="exact"/>
      <w:ind w:firstLine="880" w:firstLineChars="200"/>
      <w:jc w:val="both"/>
    </w:pPr>
    <w:rPr>
      <w:rFonts w:eastAsia="仿宋_GB2312" w:asciiTheme="minorAscii" w:hAnsiTheme="minorAscii" w:cstheme="minorBidi"/>
      <w:kern w:val="2"/>
      <w:sz w:val="32"/>
      <w:szCs w:val="24"/>
      <w:lang w:val="en-US" w:eastAsia="zh-CN" w:bidi="ar-SA"/>
    </w:rPr>
  </w:style>
  <w:style w:type="paragraph" w:styleId="4">
    <w:name w:val="heading 2"/>
    <w:basedOn w:val="1"/>
    <w:next w:val="1"/>
    <w:unhideWhenUsed/>
    <w:qFormat/>
    <w:uiPriority w:val="0"/>
    <w:pPr>
      <w:keepNext/>
      <w:keepLines/>
      <w:outlineLvl w:val="1"/>
    </w:pPr>
    <w:rPr>
      <w:rFonts w:eastAsia="楷体_GB2312" w:cs="宋体"/>
      <w:szCs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keepNext w:val="0"/>
      <w:keepLines w:val="0"/>
      <w:widowControl w:val="0"/>
      <w:suppressLineNumbers w:val="0"/>
      <w:snapToGrid w:val="0"/>
      <w:spacing w:before="0" w:beforeAutospacing="0" w:after="0" w:afterAutospacing="0" w:line="560" w:lineRule="exact"/>
      <w:ind w:left="0" w:right="0" w:firstLine="420" w:firstLineChars="200"/>
      <w:jc w:val="both"/>
    </w:pPr>
    <w:rPr>
      <w:rFonts w:hint="eastAsia" w:ascii="仿宋_GB2312" w:hAnsi="Times New Roman" w:eastAsia="仿宋_GB2312" w:cs="仿宋_GB2312"/>
      <w:snapToGrid/>
      <w:kern w:val="2"/>
      <w:sz w:val="32"/>
      <w:szCs w:val="32"/>
      <w:lang w:val="en-US" w:eastAsia="zh-CN" w:bidi="ar"/>
    </w:rPr>
  </w:style>
  <w:style w:type="paragraph" w:styleId="3">
    <w:name w:val="Body Text Indent"/>
    <w:basedOn w:val="1"/>
    <w:unhideWhenUsed/>
    <w:qFormat/>
    <w:uiPriority w:val="99"/>
    <w:pPr>
      <w:spacing w:after="120"/>
      <w:ind w:left="420" w:leftChars="200"/>
    </w:pPr>
  </w:style>
  <w:style w:type="paragraph" w:styleId="5">
    <w:name w:val="toa heading"/>
    <w:basedOn w:val="1"/>
    <w:next w:val="1"/>
    <w:qFormat/>
    <w:uiPriority w:val="0"/>
    <w:pPr>
      <w:spacing w:before="120" w:beforeAutospacing="0"/>
    </w:pPr>
    <w:rPr>
      <w:rFonts w:ascii="Arial" w:hAnsi="Arial"/>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rPr>
  </w:style>
  <w:style w:type="character" w:styleId="12">
    <w:name w:val="page number"/>
    <w:basedOn w:val="11"/>
    <w:qFormat/>
    <w:uiPriority w:val="0"/>
  </w:style>
  <w:style w:type="paragraph" w:customStyle="1" w:styleId="13">
    <w:name w:val="Default"/>
    <w:next w:val="14"/>
    <w:qForma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customStyle="1" w:styleId="14">
    <w:name w:val="大标题"/>
    <w:basedOn w:val="1"/>
    <w:next w:val="2"/>
    <w:qFormat/>
    <w:uiPriority w:val="0"/>
    <w:pPr>
      <w:jc w:val="center"/>
    </w:pPr>
    <w:rPr>
      <w:rFonts w:ascii="Arial" w:hAnsi="Arial" w:eastAsia="宋体"/>
      <w:b/>
      <w:sz w:val="28"/>
    </w:rPr>
  </w:style>
  <w:style w:type="paragraph" w:customStyle="1" w:styleId="15">
    <w:name w:val="p0"/>
    <w:basedOn w:val="1"/>
    <w:qFormat/>
    <w:uiPriority w:val="0"/>
    <w:pPr>
      <w:widowControl/>
      <w:spacing w:line="365" w:lineRule="atLeast"/>
      <w:ind w:left="1"/>
    </w:pPr>
    <w:rPr>
      <w:kern w:val="0"/>
      <w:sz w:val="20"/>
    </w:rPr>
  </w:style>
  <w:style w:type="character" w:customStyle="1" w:styleId="16">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1209</Words>
  <Characters>1241</Characters>
  <Lines>0</Lines>
  <Paragraphs>0</Paragraphs>
  <TotalTime>5</TotalTime>
  <ScaleCrop>false</ScaleCrop>
  <LinksUpToDate>false</LinksUpToDate>
  <CharactersWithSpaces>1242</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2021-02-14T09:50:00Z</dcterms:created>
  <dc:creator>屈仁伟</dc:creator>
  <cp:lastModifiedBy>lingyi</cp:lastModifiedBy>
  <cp:lastPrinted>2022-01-26T03:34:00Z</cp:lastPrinted>
  <dcterms:modified xsi:type="dcterms:W3CDTF">2023-07-19T08:51:41Z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CEFA015E793A4C68B8BE12C8736DE8ED</vt:lpwstr>
  </property>
</Properties>
</file>